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87B07" w14:textId="77777777" w:rsidR="00EE75B4" w:rsidRDefault="00EE75B4" w:rsidP="00EE75B4">
      <w:pPr>
        <w:pStyle w:val="Title"/>
      </w:pPr>
      <w:r w:rsidRPr="007E5678">
        <w:t>Blend</w:t>
      </w:r>
      <w:r>
        <w:t>ing your</w:t>
      </w:r>
      <w:r w:rsidRPr="007E5678">
        <w:t xml:space="preserve"> </w:t>
      </w:r>
      <w:r>
        <w:t>Course by Module</w:t>
      </w:r>
    </w:p>
    <w:p w14:paraId="3AF4B5D4" w14:textId="77777777" w:rsidR="00EE75B4" w:rsidRPr="006363AA" w:rsidRDefault="00EE75B4" w:rsidP="00EE75B4">
      <w:pPr>
        <w:pStyle w:val="Title"/>
        <w:rPr>
          <w:sz w:val="40"/>
          <w:szCs w:val="40"/>
        </w:rPr>
      </w:pPr>
      <w:r w:rsidRPr="006363AA">
        <w:rPr>
          <w:sz w:val="40"/>
          <w:szCs w:val="40"/>
        </w:rPr>
        <w:t>Planning template</w:t>
      </w:r>
    </w:p>
    <w:p w14:paraId="62AFD7A9" w14:textId="1D067002" w:rsidR="00157092" w:rsidRDefault="00E20578">
      <w:r>
        <w:t>This template is designed to guide you through a process to adapt a portion of your existing course into a blended module.</w:t>
      </w:r>
    </w:p>
    <w:p w14:paraId="37010038" w14:textId="762826B9" w:rsidR="00F4034D" w:rsidRDefault="00F4034D" w:rsidP="00F4034D">
      <w:pPr>
        <w:pStyle w:val="Heading1"/>
      </w:pPr>
      <w:r>
        <w:t xml:space="preserve">Step </w:t>
      </w:r>
      <w:r w:rsidR="00E20578">
        <w:t>1</w:t>
      </w:r>
    </w:p>
    <w:p w14:paraId="55874A99" w14:textId="188A346E" w:rsidR="00A9502B" w:rsidRPr="00091192" w:rsidRDefault="00D8190D" w:rsidP="00091192">
      <w:pPr>
        <w:pStyle w:val="Heading2"/>
      </w:pPr>
      <w:r>
        <w:rPr>
          <w:rStyle w:val="Heading1Char"/>
          <w:sz w:val="26"/>
          <w:szCs w:val="26"/>
        </w:rPr>
        <w:t xml:space="preserve">Plan a Teaching and Learning </w:t>
      </w:r>
      <w:r w:rsidR="00A9502B" w:rsidRPr="00091192">
        <w:rPr>
          <w:rStyle w:val="Heading1Char"/>
          <w:sz w:val="26"/>
          <w:szCs w:val="26"/>
        </w:rPr>
        <w:t>Schedule</w:t>
      </w:r>
      <w:r w:rsidR="007E5678" w:rsidRPr="00091192">
        <w:t xml:space="preserve"> </w:t>
      </w:r>
      <w:r w:rsidR="00157092">
        <w:t>as a Blended Module</w:t>
      </w:r>
    </w:p>
    <w:p w14:paraId="00C5FC21" w14:textId="426F3714" w:rsidR="00C40F02" w:rsidRDefault="00596FFB" w:rsidP="009132D9">
      <w:pPr>
        <w:pStyle w:val="ListParagraph"/>
        <w:numPr>
          <w:ilvl w:val="0"/>
          <w:numId w:val="3"/>
        </w:numPr>
      </w:pPr>
      <w:r>
        <w:t>Plan which teaching and learning activities will take place face-to-face vs. out-of-class</w:t>
      </w:r>
      <w:r w:rsidR="004020A5">
        <w:t xml:space="preserve"> (this will be d</w:t>
      </w:r>
      <w:r w:rsidR="0052003B">
        <w:t>etermin</w:t>
      </w:r>
      <w:r w:rsidR="004020A5">
        <w:t>ed, in part, by your resource inventory, your plan for sequencing your teaching and learning activities, your anticipation of which content students would most benefit from having access to out-of-class, and your expectation for where students will need practice and feedback and how you will provide that to them)</w:t>
      </w:r>
    </w:p>
    <w:p w14:paraId="1C8CF4B5" w14:textId="39912AD6" w:rsidR="00596FFB" w:rsidRDefault="00596FFB" w:rsidP="009132D9">
      <w:pPr>
        <w:pStyle w:val="ListParagraph"/>
        <w:numPr>
          <w:ilvl w:val="0"/>
          <w:numId w:val="3"/>
        </w:numPr>
      </w:pPr>
      <w:r>
        <w:t>Clarify completion dates for each activity</w:t>
      </w:r>
      <w:r w:rsidR="00091192">
        <w:t xml:space="preserve"> (this will help you and students keep pace with the class, it is advisable to </w:t>
      </w:r>
      <w:r w:rsidR="004020A5">
        <w:t>plan for some flexibility with dates)</w:t>
      </w:r>
    </w:p>
    <w:p w14:paraId="052E69D9" w14:textId="1EEA5360" w:rsidR="009132D9" w:rsidRDefault="009132D9" w:rsidP="009132D9">
      <w:pPr>
        <w:pStyle w:val="ListParagraph"/>
        <w:numPr>
          <w:ilvl w:val="0"/>
          <w:numId w:val="3"/>
        </w:numPr>
      </w:pPr>
      <w:r>
        <w:t>Identify locations where each resource can be accessed by students</w:t>
      </w:r>
      <w:r w:rsidR="00091192">
        <w:t xml:space="preserve"> (digital resources, assignments, schedules, instructions, etc. should all be available on the course Moodle page</w:t>
      </w:r>
      <w:r w:rsidR="005247C5">
        <w:t xml:space="preserve"> to avoid confusing students by using multiple platforms</w:t>
      </w:r>
      <w:r w:rsidR="00091192">
        <w:t>)</w:t>
      </w:r>
    </w:p>
    <w:p w14:paraId="1E8D5EC5" w14:textId="2C945E39" w:rsidR="00157092" w:rsidRDefault="00157092" w:rsidP="00157092">
      <w:pPr>
        <w:pStyle w:val="ListParagraph"/>
        <w:numPr>
          <w:ilvl w:val="0"/>
          <w:numId w:val="3"/>
        </w:numPr>
      </w:pPr>
      <w:r>
        <w:t>Identify assessment approaches and feedback plans to monitor student learning (explicit and intentional opportunity for evaluation of student learning is perhaps even more important in a blended modality to ensure you keep your finger on the pulse of the class)</w:t>
      </w:r>
    </w:p>
    <w:p w14:paraId="1F8D1963" w14:textId="35937C5F" w:rsidR="009132D9" w:rsidRDefault="009132D9" w:rsidP="009132D9">
      <w:pPr>
        <w:pStyle w:val="ListParagraph"/>
        <w:numPr>
          <w:ilvl w:val="0"/>
          <w:numId w:val="3"/>
        </w:numPr>
      </w:pPr>
      <w:r>
        <w:t>Use the Workload Estimator Tool to estimate the amount of time required for completing all academic activity within a week</w:t>
      </w:r>
      <w:r w:rsidR="005247C5">
        <w:t xml:space="preserve"> (</w:t>
      </w:r>
      <w:r w:rsidR="003A1495">
        <w:t xml:space="preserve">when academic activity is planned in different modalities, it is easy to overlook or underestimate the workload; keep in mind that </w:t>
      </w:r>
      <w:r w:rsidR="005247C5">
        <w:t>the Academic Calendar states 1 credit is equivalent to 45 hours of academic activity over 13 weeks)</w:t>
      </w:r>
    </w:p>
    <w:p w14:paraId="583C8E64" w14:textId="0DFEAFEF" w:rsidR="009132D9" w:rsidRDefault="009132D9" w:rsidP="009132D9">
      <w:pPr>
        <w:pStyle w:val="ListParagraph"/>
        <w:numPr>
          <w:ilvl w:val="0"/>
          <w:numId w:val="3"/>
        </w:numPr>
      </w:pPr>
      <w:r>
        <w:t>Complete a table for each week</w:t>
      </w:r>
      <w:r w:rsidR="003A1495">
        <w:t xml:space="preserve"> (or you can re-create the table to suit your course context)</w:t>
      </w:r>
    </w:p>
    <w:p w14:paraId="3CBA994B" w14:textId="28493DBC" w:rsidR="009132D9" w:rsidRPr="00C40F02" w:rsidRDefault="009132D9" w:rsidP="009132D9">
      <w:pPr>
        <w:pStyle w:val="ListParagraph"/>
        <w:numPr>
          <w:ilvl w:val="0"/>
          <w:numId w:val="3"/>
        </w:numPr>
      </w:pPr>
      <w:r>
        <w:t>Create a folder on your Moodle course page to share the schedules with students</w:t>
      </w:r>
      <w:r w:rsidR="003A1495">
        <w:t xml:space="preserve"> (as much clarity and explicit guidance as you can provide will help avoid confusion and anxiety for students – and you!)</w:t>
      </w:r>
    </w:p>
    <w:p w14:paraId="2BC4328A" w14:textId="6A7DC3DC" w:rsidR="00002A44" w:rsidRDefault="00A9502B">
      <w:r>
        <w:t xml:space="preserve">Complete the following table to </w:t>
      </w:r>
      <w:r w:rsidR="009132D9">
        <w:t xml:space="preserve">create a schedule for each week of your blended module: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96"/>
        <w:gridCol w:w="2825"/>
        <w:gridCol w:w="1200"/>
        <w:gridCol w:w="1696"/>
        <w:gridCol w:w="1058"/>
        <w:gridCol w:w="1280"/>
      </w:tblGrid>
      <w:tr w:rsidR="00C40F02" w14:paraId="1B911BFF" w14:textId="77777777" w:rsidTr="00DB7D99">
        <w:tc>
          <w:tcPr>
            <w:tcW w:w="9355" w:type="dxa"/>
            <w:gridSpan w:val="6"/>
            <w:shd w:val="clear" w:color="auto" w:fill="D9E2F3" w:themeFill="accent1" w:themeFillTint="33"/>
          </w:tcPr>
          <w:p w14:paraId="7517C161" w14:textId="77777777" w:rsidR="00C40F02" w:rsidRDefault="00C40F02" w:rsidP="00C40F02">
            <w:pPr>
              <w:rPr>
                <w:b/>
                <w:bCs/>
              </w:rPr>
            </w:pPr>
            <w:r w:rsidRPr="00C40F02">
              <w:rPr>
                <w:b/>
                <w:bCs/>
              </w:rPr>
              <w:t>Unit / Module Title</w:t>
            </w:r>
            <w:r>
              <w:rPr>
                <w:b/>
                <w:bCs/>
              </w:rPr>
              <w:t>:</w:t>
            </w:r>
          </w:p>
          <w:p w14:paraId="13B1803B" w14:textId="0E01C60E" w:rsidR="00C40F02" w:rsidRPr="00C40F02" w:rsidRDefault="00C40F02" w:rsidP="00C40F02">
            <w:pPr>
              <w:rPr>
                <w:b/>
                <w:bCs/>
              </w:rPr>
            </w:pPr>
          </w:p>
        </w:tc>
      </w:tr>
      <w:tr w:rsidR="00C40F02" w14:paraId="3E056758" w14:textId="77777777" w:rsidTr="00DB7D99">
        <w:tc>
          <w:tcPr>
            <w:tcW w:w="9355" w:type="dxa"/>
            <w:gridSpan w:val="6"/>
            <w:shd w:val="clear" w:color="auto" w:fill="D9E2F3" w:themeFill="accent1" w:themeFillTint="33"/>
          </w:tcPr>
          <w:p w14:paraId="17DAA16F" w14:textId="77777777" w:rsidR="00C40F02" w:rsidRDefault="00C40F02" w:rsidP="00C40F02">
            <w:pPr>
              <w:rPr>
                <w:b/>
                <w:bCs/>
              </w:rPr>
            </w:pPr>
            <w:r>
              <w:rPr>
                <w:b/>
                <w:bCs/>
              </w:rPr>
              <w:t>Learning Outcome(s):</w:t>
            </w:r>
          </w:p>
          <w:p w14:paraId="5B96AA05" w14:textId="77777777" w:rsidR="00C40F02" w:rsidRDefault="00C40F02" w:rsidP="007E5678">
            <w:pPr>
              <w:jc w:val="center"/>
              <w:rPr>
                <w:b/>
                <w:bCs/>
              </w:rPr>
            </w:pPr>
          </w:p>
        </w:tc>
      </w:tr>
      <w:tr w:rsidR="00C71392" w14:paraId="4D8FEF6E" w14:textId="2CAF2A5E" w:rsidTr="00E20578">
        <w:tc>
          <w:tcPr>
            <w:tcW w:w="1272" w:type="dxa"/>
            <w:shd w:val="clear" w:color="auto" w:fill="D9E2F3" w:themeFill="accent1" w:themeFillTint="33"/>
          </w:tcPr>
          <w:p w14:paraId="190A18E6" w14:textId="4983B883" w:rsidR="00A9502B" w:rsidRPr="007E5678" w:rsidRDefault="00C31713" w:rsidP="00C31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Class </w:t>
            </w:r>
            <w:r w:rsidR="00F8060F">
              <w:rPr>
                <w:b/>
                <w:bCs/>
              </w:rPr>
              <w:t>Date(s)</w:t>
            </w:r>
          </w:p>
        </w:tc>
        <w:tc>
          <w:tcPr>
            <w:tcW w:w="2837" w:type="dxa"/>
            <w:shd w:val="clear" w:color="auto" w:fill="D9E2F3" w:themeFill="accent1" w:themeFillTint="33"/>
          </w:tcPr>
          <w:p w14:paraId="249ECABF" w14:textId="3B5D7B9D" w:rsidR="00F8060F" w:rsidRPr="007E5678" w:rsidRDefault="00F8060F" w:rsidP="007E5678">
            <w:pPr>
              <w:jc w:val="center"/>
              <w:rPr>
                <w:b/>
                <w:bCs/>
              </w:rPr>
            </w:pPr>
            <w:r w:rsidRPr="007E5678">
              <w:rPr>
                <w:b/>
                <w:bCs/>
              </w:rPr>
              <w:t>Face-to-face</w:t>
            </w:r>
            <w:r>
              <w:rPr>
                <w:b/>
                <w:bCs/>
              </w:rPr>
              <w:t xml:space="preserve"> Activity</w:t>
            </w:r>
          </w:p>
        </w:tc>
        <w:tc>
          <w:tcPr>
            <w:tcW w:w="2908" w:type="dxa"/>
            <w:gridSpan w:val="2"/>
            <w:shd w:val="clear" w:color="auto" w:fill="D9E2F3" w:themeFill="accent1" w:themeFillTint="33"/>
          </w:tcPr>
          <w:p w14:paraId="7AD4B77B" w14:textId="11104457" w:rsidR="00F8060F" w:rsidRPr="007E5678" w:rsidRDefault="00F8060F" w:rsidP="007E5678">
            <w:pPr>
              <w:jc w:val="center"/>
              <w:rPr>
                <w:b/>
                <w:bCs/>
              </w:rPr>
            </w:pPr>
            <w:r w:rsidRPr="007E5678">
              <w:rPr>
                <w:b/>
                <w:bCs/>
              </w:rPr>
              <w:t>Out-of-class</w:t>
            </w:r>
            <w:r>
              <w:rPr>
                <w:b/>
                <w:bCs/>
              </w:rPr>
              <w:t xml:space="preserve"> Activity</w:t>
            </w:r>
          </w:p>
        </w:tc>
        <w:tc>
          <w:tcPr>
            <w:tcW w:w="1058" w:type="dxa"/>
            <w:shd w:val="clear" w:color="auto" w:fill="D9E2F3" w:themeFill="accent1" w:themeFillTint="33"/>
          </w:tcPr>
          <w:p w14:paraId="475F02F9" w14:textId="4048969B" w:rsidR="00F8060F" w:rsidRPr="007E5678" w:rsidRDefault="00C71392" w:rsidP="007E56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56F91BF5" w14:textId="5FBE60EB" w:rsidR="00F8060F" w:rsidRDefault="00F8060F" w:rsidP="007E56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Completion Date</w:t>
            </w:r>
          </w:p>
        </w:tc>
      </w:tr>
      <w:tr w:rsidR="00C71392" w14:paraId="1524BDEF" w14:textId="2DB26E9B" w:rsidTr="00E20578">
        <w:trPr>
          <w:trHeight w:val="640"/>
        </w:trPr>
        <w:tc>
          <w:tcPr>
            <w:tcW w:w="1272" w:type="dxa"/>
            <w:vMerge w:val="restart"/>
          </w:tcPr>
          <w:p w14:paraId="0464CB79" w14:textId="77777777" w:rsidR="002B0098" w:rsidRDefault="002B0098"/>
        </w:tc>
        <w:tc>
          <w:tcPr>
            <w:tcW w:w="2837" w:type="dxa"/>
            <w:vMerge w:val="restart"/>
          </w:tcPr>
          <w:p w14:paraId="25E131A5" w14:textId="3369FEE8" w:rsidR="002B0098" w:rsidRDefault="002B0098"/>
        </w:tc>
        <w:tc>
          <w:tcPr>
            <w:tcW w:w="2908" w:type="dxa"/>
            <w:gridSpan w:val="2"/>
          </w:tcPr>
          <w:p w14:paraId="6E0D492B" w14:textId="17464B57" w:rsidR="002B0098" w:rsidRPr="00C31713" w:rsidRDefault="002B0098" w:rsidP="002B0098">
            <w:r w:rsidRPr="00C31713">
              <w:t>Pre-</w:t>
            </w:r>
            <w:r w:rsidR="00091192">
              <w:t>f2f</w:t>
            </w:r>
            <w:r w:rsidRPr="00C31713">
              <w:t>:</w:t>
            </w:r>
          </w:p>
          <w:p w14:paraId="4B3A42E2" w14:textId="77777777" w:rsidR="002B0098" w:rsidRDefault="002B0098"/>
        </w:tc>
        <w:tc>
          <w:tcPr>
            <w:tcW w:w="1058" w:type="dxa"/>
          </w:tcPr>
          <w:p w14:paraId="19D9B235" w14:textId="77777777" w:rsidR="002B0098" w:rsidRDefault="002B0098"/>
        </w:tc>
        <w:tc>
          <w:tcPr>
            <w:tcW w:w="1280" w:type="dxa"/>
          </w:tcPr>
          <w:p w14:paraId="3149F9AA" w14:textId="77777777" w:rsidR="002B0098" w:rsidRDefault="002B0098"/>
        </w:tc>
      </w:tr>
      <w:tr w:rsidR="00C71392" w14:paraId="1D75F786" w14:textId="77777777" w:rsidTr="00E20578">
        <w:trPr>
          <w:trHeight w:val="640"/>
        </w:trPr>
        <w:tc>
          <w:tcPr>
            <w:tcW w:w="1272" w:type="dxa"/>
            <w:vMerge/>
          </w:tcPr>
          <w:p w14:paraId="48F2A989" w14:textId="77777777" w:rsidR="002B0098" w:rsidRDefault="002B0098"/>
        </w:tc>
        <w:tc>
          <w:tcPr>
            <w:tcW w:w="2837" w:type="dxa"/>
            <w:vMerge/>
          </w:tcPr>
          <w:p w14:paraId="205EC88F" w14:textId="77777777" w:rsidR="002B0098" w:rsidRDefault="002B0098"/>
        </w:tc>
        <w:tc>
          <w:tcPr>
            <w:tcW w:w="2908" w:type="dxa"/>
            <w:gridSpan w:val="2"/>
          </w:tcPr>
          <w:p w14:paraId="5925D61B" w14:textId="0322F382" w:rsidR="00C31713" w:rsidRPr="00C31713" w:rsidRDefault="00C31713" w:rsidP="00C31713">
            <w:r w:rsidRPr="00C31713">
              <w:t>Post-</w:t>
            </w:r>
            <w:r w:rsidR="00091192">
              <w:t>f2f</w:t>
            </w:r>
            <w:r w:rsidRPr="00C31713">
              <w:t>:</w:t>
            </w:r>
          </w:p>
          <w:p w14:paraId="6F40DCFB" w14:textId="77777777" w:rsidR="002B0098" w:rsidRPr="00C31713" w:rsidRDefault="002B0098" w:rsidP="00C31713"/>
        </w:tc>
        <w:tc>
          <w:tcPr>
            <w:tcW w:w="1058" w:type="dxa"/>
            <w:tcBorders>
              <w:bottom w:val="single" w:sz="4" w:space="0" w:color="auto"/>
            </w:tcBorders>
          </w:tcPr>
          <w:p w14:paraId="266A6A84" w14:textId="77777777" w:rsidR="002B0098" w:rsidRDefault="002B0098"/>
        </w:tc>
        <w:tc>
          <w:tcPr>
            <w:tcW w:w="1280" w:type="dxa"/>
            <w:tcBorders>
              <w:bottom w:val="single" w:sz="4" w:space="0" w:color="auto"/>
            </w:tcBorders>
          </w:tcPr>
          <w:p w14:paraId="5B8521FE" w14:textId="77777777" w:rsidR="002B0098" w:rsidRDefault="002B0098"/>
        </w:tc>
      </w:tr>
      <w:tr w:rsidR="00C31713" w14:paraId="18FAD3D8" w14:textId="77777777" w:rsidTr="00E20578">
        <w:trPr>
          <w:trHeight w:val="295"/>
        </w:trPr>
        <w:tc>
          <w:tcPr>
            <w:tcW w:w="1272" w:type="dxa"/>
            <w:vMerge w:val="restart"/>
          </w:tcPr>
          <w:p w14:paraId="625389D3" w14:textId="77777777" w:rsidR="00C31713" w:rsidRPr="00A9502B" w:rsidRDefault="00C31713">
            <w:pPr>
              <w:rPr>
                <w:b/>
                <w:bCs/>
              </w:rPr>
            </w:pPr>
          </w:p>
        </w:tc>
        <w:tc>
          <w:tcPr>
            <w:tcW w:w="2837" w:type="dxa"/>
            <w:vMerge w:val="restart"/>
          </w:tcPr>
          <w:p w14:paraId="39DB4CC7" w14:textId="77777777" w:rsidR="00C31713" w:rsidRDefault="00C31713"/>
        </w:tc>
        <w:tc>
          <w:tcPr>
            <w:tcW w:w="2908" w:type="dxa"/>
            <w:gridSpan w:val="2"/>
          </w:tcPr>
          <w:p w14:paraId="3D021A24" w14:textId="64EF09A0" w:rsidR="00C31713" w:rsidRPr="00C31713" w:rsidRDefault="00C31713" w:rsidP="00C31713">
            <w:r w:rsidRPr="00C31713">
              <w:t>Pre-</w:t>
            </w:r>
            <w:r w:rsidR="00091192">
              <w:t>f2f</w:t>
            </w:r>
            <w:r w:rsidRPr="00C31713">
              <w:t>:</w:t>
            </w:r>
          </w:p>
          <w:p w14:paraId="2D1D4210" w14:textId="77777777" w:rsidR="00C31713" w:rsidRDefault="00C31713"/>
        </w:tc>
        <w:tc>
          <w:tcPr>
            <w:tcW w:w="1058" w:type="dxa"/>
            <w:vMerge w:val="restart"/>
            <w:shd w:val="clear" w:color="auto" w:fill="auto"/>
          </w:tcPr>
          <w:p w14:paraId="567C3C7F" w14:textId="77777777" w:rsidR="00C31713" w:rsidRDefault="00C31713"/>
        </w:tc>
        <w:tc>
          <w:tcPr>
            <w:tcW w:w="1280" w:type="dxa"/>
            <w:vMerge w:val="restart"/>
            <w:shd w:val="clear" w:color="auto" w:fill="auto"/>
          </w:tcPr>
          <w:p w14:paraId="7729C86C" w14:textId="77777777" w:rsidR="00C31713" w:rsidRDefault="00C31713"/>
        </w:tc>
      </w:tr>
      <w:tr w:rsidR="00C31713" w14:paraId="1CE07A98" w14:textId="77777777" w:rsidTr="00E20578">
        <w:trPr>
          <w:trHeight w:val="295"/>
        </w:trPr>
        <w:tc>
          <w:tcPr>
            <w:tcW w:w="1272" w:type="dxa"/>
            <w:vMerge/>
          </w:tcPr>
          <w:p w14:paraId="0EECE5F3" w14:textId="77777777" w:rsidR="00C31713" w:rsidRPr="00A9502B" w:rsidRDefault="00C31713">
            <w:pPr>
              <w:rPr>
                <w:b/>
                <w:bCs/>
              </w:rPr>
            </w:pPr>
          </w:p>
        </w:tc>
        <w:tc>
          <w:tcPr>
            <w:tcW w:w="2837" w:type="dxa"/>
            <w:vMerge/>
          </w:tcPr>
          <w:p w14:paraId="313E5725" w14:textId="77777777" w:rsidR="00C31713" w:rsidRDefault="00C31713"/>
        </w:tc>
        <w:tc>
          <w:tcPr>
            <w:tcW w:w="2908" w:type="dxa"/>
            <w:gridSpan w:val="2"/>
          </w:tcPr>
          <w:p w14:paraId="00EB2CE4" w14:textId="35187764" w:rsidR="00C31713" w:rsidRPr="00C31713" w:rsidRDefault="00C31713" w:rsidP="00C31713">
            <w:r w:rsidRPr="00C31713">
              <w:t>Post-</w:t>
            </w:r>
            <w:r w:rsidR="00091192">
              <w:t>f2f</w:t>
            </w:r>
            <w:r w:rsidRPr="00C31713">
              <w:t>:</w:t>
            </w:r>
          </w:p>
          <w:p w14:paraId="3FA2054D" w14:textId="77777777" w:rsidR="00C31713" w:rsidRDefault="00C31713"/>
        </w:tc>
        <w:tc>
          <w:tcPr>
            <w:tcW w:w="1058" w:type="dxa"/>
            <w:vMerge/>
            <w:shd w:val="clear" w:color="auto" w:fill="auto"/>
          </w:tcPr>
          <w:p w14:paraId="45B2332A" w14:textId="77777777" w:rsidR="00C31713" w:rsidRDefault="00C31713"/>
        </w:tc>
        <w:tc>
          <w:tcPr>
            <w:tcW w:w="1280" w:type="dxa"/>
            <w:vMerge/>
            <w:shd w:val="clear" w:color="auto" w:fill="auto"/>
          </w:tcPr>
          <w:p w14:paraId="6061A414" w14:textId="77777777" w:rsidR="00C31713" w:rsidRDefault="00C31713"/>
        </w:tc>
      </w:tr>
      <w:tr w:rsidR="00C71392" w14:paraId="7932945C" w14:textId="77777777" w:rsidTr="00E20578">
        <w:trPr>
          <w:trHeight w:val="590"/>
        </w:trPr>
        <w:tc>
          <w:tcPr>
            <w:tcW w:w="1272" w:type="dxa"/>
          </w:tcPr>
          <w:p w14:paraId="56B912BD" w14:textId="79B412D8" w:rsidR="00F8060F" w:rsidRPr="00A9502B" w:rsidRDefault="00C71392">
            <w:pPr>
              <w:rPr>
                <w:b/>
                <w:bCs/>
              </w:rPr>
            </w:pPr>
            <w:r>
              <w:rPr>
                <w:b/>
                <w:bCs/>
              </w:rPr>
              <w:t>Weekly Workload E</w:t>
            </w:r>
            <w:r w:rsidRPr="00A9502B">
              <w:rPr>
                <w:b/>
                <w:bCs/>
              </w:rPr>
              <w:t>stimate</w:t>
            </w:r>
          </w:p>
        </w:tc>
        <w:tc>
          <w:tcPr>
            <w:tcW w:w="2837" w:type="dxa"/>
          </w:tcPr>
          <w:p w14:paraId="1510B78D" w14:textId="77777777" w:rsidR="00F8060F" w:rsidRDefault="00F8060F"/>
        </w:tc>
        <w:tc>
          <w:tcPr>
            <w:tcW w:w="2908" w:type="dxa"/>
            <w:gridSpan w:val="2"/>
          </w:tcPr>
          <w:p w14:paraId="3D5E5C5D" w14:textId="77777777" w:rsidR="00F8060F" w:rsidRDefault="00F8060F"/>
        </w:tc>
        <w:tc>
          <w:tcPr>
            <w:tcW w:w="1058" w:type="dxa"/>
            <w:shd w:val="reverseDiagStripe" w:color="auto" w:fill="auto"/>
          </w:tcPr>
          <w:p w14:paraId="680A21D7" w14:textId="77777777" w:rsidR="00F8060F" w:rsidRDefault="00F8060F"/>
        </w:tc>
        <w:tc>
          <w:tcPr>
            <w:tcW w:w="1280" w:type="dxa"/>
            <w:shd w:val="reverseDiagStripe" w:color="auto" w:fill="auto"/>
          </w:tcPr>
          <w:p w14:paraId="67C12EF0" w14:textId="77777777" w:rsidR="00F8060F" w:rsidRDefault="00F8060F"/>
        </w:tc>
      </w:tr>
      <w:tr w:rsidR="00E20578" w14:paraId="061E9338" w14:textId="77777777" w:rsidTr="00CE56A0">
        <w:trPr>
          <w:trHeight w:val="590"/>
        </w:trPr>
        <w:tc>
          <w:tcPr>
            <w:tcW w:w="1272" w:type="dxa"/>
          </w:tcPr>
          <w:p w14:paraId="35544E32" w14:textId="77777777" w:rsidR="00E20578" w:rsidRPr="00444333" w:rsidRDefault="00E20578" w:rsidP="00157092">
            <w:pPr>
              <w:rPr>
                <w:b/>
                <w:bCs/>
              </w:rPr>
            </w:pPr>
            <w:r w:rsidRPr="00444333">
              <w:rPr>
                <w:b/>
                <w:bCs/>
              </w:rPr>
              <w:t>Assessment Plans</w:t>
            </w:r>
          </w:p>
          <w:p w14:paraId="4B3A3445" w14:textId="77777777" w:rsidR="00E20578" w:rsidRPr="00444333" w:rsidRDefault="00E20578">
            <w:pPr>
              <w:rPr>
                <w:b/>
                <w:bCs/>
              </w:rPr>
            </w:pPr>
          </w:p>
        </w:tc>
        <w:tc>
          <w:tcPr>
            <w:tcW w:w="4041" w:type="dxa"/>
            <w:gridSpan w:val="2"/>
          </w:tcPr>
          <w:p w14:paraId="6988C3BF" w14:textId="6DBB7F57" w:rsidR="00E20578" w:rsidRDefault="00E20578">
            <w:r>
              <w:t>Formative:</w:t>
            </w:r>
          </w:p>
        </w:tc>
        <w:tc>
          <w:tcPr>
            <w:tcW w:w="4042" w:type="dxa"/>
            <w:gridSpan w:val="3"/>
          </w:tcPr>
          <w:p w14:paraId="755983B4" w14:textId="55FC219F" w:rsidR="00E20578" w:rsidRDefault="00E20578">
            <w:r>
              <w:t>Summative:</w:t>
            </w:r>
          </w:p>
        </w:tc>
      </w:tr>
      <w:tr w:rsidR="00E20578" w14:paraId="205F546B" w14:textId="77777777" w:rsidTr="00C02471">
        <w:trPr>
          <w:trHeight w:val="590"/>
        </w:trPr>
        <w:tc>
          <w:tcPr>
            <w:tcW w:w="1272" w:type="dxa"/>
          </w:tcPr>
          <w:p w14:paraId="3DE57262" w14:textId="2C177599" w:rsidR="00E20578" w:rsidRPr="00444333" w:rsidRDefault="00E20578">
            <w:pPr>
              <w:rPr>
                <w:b/>
                <w:bCs/>
              </w:rPr>
            </w:pPr>
            <w:r w:rsidRPr="00444333">
              <w:rPr>
                <w:b/>
                <w:bCs/>
              </w:rPr>
              <w:t>Feedback Plans</w:t>
            </w:r>
          </w:p>
        </w:tc>
        <w:tc>
          <w:tcPr>
            <w:tcW w:w="4041" w:type="dxa"/>
            <w:gridSpan w:val="2"/>
          </w:tcPr>
          <w:p w14:paraId="71DA4CFA" w14:textId="305CE97B" w:rsidR="00E20578" w:rsidRDefault="00E20578">
            <w:r>
              <w:t>Face-to-face:</w:t>
            </w:r>
          </w:p>
        </w:tc>
        <w:tc>
          <w:tcPr>
            <w:tcW w:w="4042" w:type="dxa"/>
            <w:gridSpan w:val="3"/>
          </w:tcPr>
          <w:p w14:paraId="0F0A7CB8" w14:textId="58F1BDBC" w:rsidR="00E20578" w:rsidRDefault="00E20578">
            <w:r>
              <w:t>Out-of-class:</w:t>
            </w:r>
          </w:p>
        </w:tc>
      </w:tr>
    </w:tbl>
    <w:p w14:paraId="30FDEC6A" w14:textId="29903505" w:rsidR="00F963E4" w:rsidRDefault="00F963E4"/>
    <w:p w14:paraId="1C4ECEE5" w14:textId="59602DF1" w:rsidR="00091192" w:rsidRDefault="00091192" w:rsidP="00091192">
      <w:pPr>
        <w:pStyle w:val="Heading1"/>
      </w:pPr>
      <w:r>
        <w:t>Template Models</w:t>
      </w:r>
    </w:p>
    <w:p w14:paraId="3B127FBF" w14:textId="025FB202" w:rsidR="00F963E4" w:rsidRDefault="002B0098" w:rsidP="002B0098">
      <w:pPr>
        <w:pStyle w:val="Heading2"/>
      </w:pPr>
      <w:r>
        <w:t>Blended Model for 3-hour Weekly Schedule</w:t>
      </w:r>
    </w:p>
    <w:p w14:paraId="2C3C96B9" w14:textId="01E74FB6" w:rsidR="002B0098" w:rsidRDefault="002B0098">
      <w:r>
        <w:t>To exemplify how an Instructor can approach planning a blended schedule, the following table was developed as a possible model for a weekly 3</w:t>
      </w:r>
      <w:r w:rsidR="004365A3">
        <w:t>-</w:t>
      </w:r>
      <w:r>
        <w:t>hour</w:t>
      </w:r>
      <w:r w:rsidR="004365A3">
        <w:t xml:space="preserve"> course</w:t>
      </w:r>
      <w: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17"/>
        <w:gridCol w:w="2911"/>
        <w:gridCol w:w="2987"/>
        <w:gridCol w:w="1060"/>
        <w:gridCol w:w="1280"/>
      </w:tblGrid>
      <w:tr w:rsidR="00C71392" w14:paraId="668D4DC2" w14:textId="77777777" w:rsidTr="00F963E4">
        <w:tc>
          <w:tcPr>
            <w:tcW w:w="1020" w:type="dxa"/>
            <w:shd w:val="clear" w:color="auto" w:fill="D9E2F3" w:themeFill="accent1" w:themeFillTint="33"/>
          </w:tcPr>
          <w:p w14:paraId="7E9B4C39" w14:textId="77777777" w:rsidR="00A9502B" w:rsidRDefault="00A9502B" w:rsidP="00C47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Date(s)</w:t>
            </w:r>
          </w:p>
          <w:p w14:paraId="26C82D48" w14:textId="77777777" w:rsidR="00A9502B" w:rsidRPr="007E5678" w:rsidRDefault="00A9502B" w:rsidP="00C47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</w:t>
            </w:r>
          </w:p>
        </w:tc>
        <w:tc>
          <w:tcPr>
            <w:tcW w:w="2959" w:type="dxa"/>
            <w:shd w:val="clear" w:color="auto" w:fill="D9E2F3" w:themeFill="accent1" w:themeFillTint="33"/>
          </w:tcPr>
          <w:p w14:paraId="687DDF52" w14:textId="77777777" w:rsidR="00A9502B" w:rsidRPr="007E5678" w:rsidRDefault="00A9502B" w:rsidP="00C47B3D">
            <w:pPr>
              <w:jc w:val="center"/>
              <w:rPr>
                <w:b/>
                <w:bCs/>
              </w:rPr>
            </w:pPr>
            <w:r w:rsidRPr="007E5678">
              <w:rPr>
                <w:b/>
                <w:bCs/>
              </w:rPr>
              <w:t>Face-to-face</w:t>
            </w:r>
            <w:r>
              <w:rPr>
                <w:b/>
                <w:bCs/>
              </w:rPr>
              <w:t xml:space="preserve"> Activity</w:t>
            </w:r>
          </w:p>
        </w:tc>
        <w:tc>
          <w:tcPr>
            <w:tcW w:w="3034" w:type="dxa"/>
            <w:shd w:val="clear" w:color="auto" w:fill="D9E2F3" w:themeFill="accent1" w:themeFillTint="33"/>
          </w:tcPr>
          <w:p w14:paraId="3FED4786" w14:textId="77777777" w:rsidR="00A9502B" w:rsidRPr="007E5678" w:rsidRDefault="00A9502B" w:rsidP="00C47B3D">
            <w:pPr>
              <w:jc w:val="center"/>
              <w:rPr>
                <w:b/>
                <w:bCs/>
              </w:rPr>
            </w:pPr>
            <w:r w:rsidRPr="007E5678">
              <w:rPr>
                <w:b/>
                <w:bCs/>
              </w:rPr>
              <w:t>Out-of-class</w:t>
            </w:r>
            <w:r>
              <w:rPr>
                <w:b/>
                <w:bCs/>
              </w:rPr>
              <w:t xml:space="preserve"> Activity</w:t>
            </w:r>
          </w:p>
        </w:tc>
        <w:tc>
          <w:tcPr>
            <w:tcW w:w="1062" w:type="dxa"/>
            <w:shd w:val="clear" w:color="auto" w:fill="D9E2F3" w:themeFill="accent1" w:themeFillTint="33"/>
          </w:tcPr>
          <w:p w14:paraId="0CDDA764" w14:textId="472EAA18" w:rsidR="00A9502B" w:rsidRPr="007E5678" w:rsidRDefault="00C71392" w:rsidP="00C47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2E6B5449" w14:textId="77777777" w:rsidR="00A9502B" w:rsidRDefault="00A9502B" w:rsidP="00C47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Completion Date</w:t>
            </w:r>
          </w:p>
        </w:tc>
      </w:tr>
      <w:tr w:rsidR="00C71392" w14:paraId="2C706DFF" w14:textId="77777777" w:rsidTr="00854C99">
        <w:trPr>
          <w:trHeight w:val="640"/>
        </w:trPr>
        <w:tc>
          <w:tcPr>
            <w:tcW w:w="1020" w:type="dxa"/>
            <w:vMerge w:val="restart"/>
          </w:tcPr>
          <w:p w14:paraId="55ECF221" w14:textId="2F25C1B9" w:rsidR="00F963E4" w:rsidRDefault="00F963E4" w:rsidP="00C47B3D">
            <w:r>
              <w:t>Oct. 3</w:t>
            </w:r>
          </w:p>
        </w:tc>
        <w:tc>
          <w:tcPr>
            <w:tcW w:w="2959" w:type="dxa"/>
            <w:vMerge w:val="restart"/>
          </w:tcPr>
          <w:p w14:paraId="24993FC4" w14:textId="77777777" w:rsidR="00F963E4" w:rsidRDefault="00F963E4" w:rsidP="00C47B3D">
            <w:r>
              <w:t>- Live lecture</w:t>
            </w:r>
          </w:p>
          <w:p w14:paraId="702A5793" w14:textId="77777777" w:rsidR="00F963E4" w:rsidRDefault="00F963E4" w:rsidP="00C47B3D">
            <w:r>
              <w:t>- Clicker questions with Think-Pair-Share</w:t>
            </w:r>
          </w:p>
          <w:p w14:paraId="639AE5EC" w14:textId="77777777" w:rsidR="00C71392" w:rsidRDefault="00C71392" w:rsidP="00C47B3D"/>
          <w:p w14:paraId="7E11AFFB" w14:textId="4D0B969F" w:rsidR="00C71392" w:rsidRDefault="00C71392" w:rsidP="00C47B3D">
            <w:r>
              <w:t>Estimate:  2 hours</w:t>
            </w:r>
          </w:p>
        </w:tc>
        <w:tc>
          <w:tcPr>
            <w:tcW w:w="3034" w:type="dxa"/>
          </w:tcPr>
          <w:p w14:paraId="030F0626" w14:textId="363C1CC5" w:rsidR="00F963E4" w:rsidRPr="00F963E4" w:rsidRDefault="00F963E4" w:rsidP="00C47B3D">
            <w:pPr>
              <w:rPr>
                <w:b/>
                <w:bCs/>
              </w:rPr>
            </w:pPr>
            <w:r w:rsidRPr="00F963E4">
              <w:rPr>
                <w:b/>
                <w:bCs/>
              </w:rPr>
              <w:t>Pre-</w:t>
            </w:r>
            <w:r w:rsidR="00091192">
              <w:rPr>
                <w:b/>
                <w:bCs/>
              </w:rPr>
              <w:t>f2f</w:t>
            </w:r>
            <w:r w:rsidRPr="00F963E4">
              <w:rPr>
                <w:b/>
                <w:bCs/>
              </w:rPr>
              <w:t>:</w:t>
            </w:r>
          </w:p>
          <w:p w14:paraId="19560044" w14:textId="4F9BF804" w:rsidR="00F963E4" w:rsidRDefault="00F963E4" w:rsidP="00C47B3D">
            <w:r>
              <w:t>- watch recorded lecture “title”</w:t>
            </w:r>
          </w:p>
          <w:p w14:paraId="2D869E8D" w14:textId="21F8EBDD" w:rsidR="00F963E4" w:rsidRDefault="00F963E4" w:rsidP="00C47B3D">
            <w:r>
              <w:t xml:space="preserve">- read page X – </w:t>
            </w:r>
            <w:r w:rsidR="00DC7336">
              <w:t>X</w:t>
            </w:r>
            <w:r>
              <w:t>X “title”</w:t>
            </w:r>
          </w:p>
          <w:p w14:paraId="4B223464" w14:textId="63134CB6" w:rsidR="00F963E4" w:rsidRDefault="00F963E4" w:rsidP="00C47B3D">
            <w:r>
              <w:t>- Post 3 Major Takeaways from lecture &amp; reading</w:t>
            </w:r>
          </w:p>
          <w:p w14:paraId="079921C7" w14:textId="3EB6C1E2" w:rsidR="00F963E4" w:rsidRDefault="00C71392" w:rsidP="00F963E4">
            <w:r>
              <w:t>Estimate:  4 – 5 hours</w:t>
            </w:r>
          </w:p>
        </w:tc>
        <w:tc>
          <w:tcPr>
            <w:tcW w:w="1062" w:type="dxa"/>
          </w:tcPr>
          <w:p w14:paraId="1FE2B192" w14:textId="0DD25C09" w:rsidR="00F963E4" w:rsidRDefault="00F963E4" w:rsidP="00C47B3D">
            <w:r>
              <w:t>- Moodle</w:t>
            </w:r>
          </w:p>
          <w:p w14:paraId="5AFD99D6" w14:textId="5F88B62E" w:rsidR="00F963E4" w:rsidRDefault="00F963E4" w:rsidP="00C47B3D">
            <w:r>
              <w:t>- Course pack</w:t>
            </w:r>
          </w:p>
          <w:p w14:paraId="18B190DC" w14:textId="575DD47E" w:rsidR="00F963E4" w:rsidRDefault="00F963E4" w:rsidP="00C47B3D">
            <w:r>
              <w:t>- Moodle</w:t>
            </w:r>
          </w:p>
        </w:tc>
        <w:tc>
          <w:tcPr>
            <w:tcW w:w="1280" w:type="dxa"/>
          </w:tcPr>
          <w:p w14:paraId="6F0EF8EC" w14:textId="15C8311F" w:rsidR="00F963E4" w:rsidRDefault="00F963E4" w:rsidP="00C47B3D">
            <w:r>
              <w:t>Prior to Oct. 3</w:t>
            </w:r>
            <w:r w:rsidR="002B0098">
              <w:t xml:space="preserve"> </w:t>
            </w:r>
          </w:p>
        </w:tc>
      </w:tr>
      <w:tr w:rsidR="00C71392" w14:paraId="5152B94C" w14:textId="77777777" w:rsidTr="00F963E4">
        <w:trPr>
          <w:trHeight w:val="640"/>
        </w:trPr>
        <w:tc>
          <w:tcPr>
            <w:tcW w:w="1020" w:type="dxa"/>
            <w:vMerge/>
          </w:tcPr>
          <w:p w14:paraId="22868126" w14:textId="77777777" w:rsidR="00F963E4" w:rsidRDefault="00F963E4" w:rsidP="00C47B3D"/>
        </w:tc>
        <w:tc>
          <w:tcPr>
            <w:tcW w:w="2959" w:type="dxa"/>
            <w:vMerge/>
          </w:tcPr>
          <w:p w14:paraId="1D154A26" w14:textId="77777777" w:rsidR="00F963E4" w:rsidRDefault="00F963E4" w:rsidP="00C47B3D"/>
        </w:tc>
        <w:tc>
          <w:tcPr>
            <w:tcW w:w="3034" w:type="dxa"/>
          </w:tcPr>
          <w:p w14:paraId="1A7D68EB" w14:textId="10E05E2C" w:rsidR="00F963E4" w:rsidRPr="00F963E4" w:rsidRDefault="00F963E4" w:rsidP="00C47B3D">
            <w:pPr>
              <w:rPr>
                <w:b/>
                <w:bCs/>
              </w:rPr>
            </w:pPr>
            <w:r w:rsidRPr="00F963E4">
              <w:rPr>
                <w:b/>
                <w:bCs/>
              </w:rPr>
              <w:t>Post-</w:t>
            </w:r>
            <w:r w:rsidR="00091192">
              <w:rPr>
                <w:b/>
                <w:bCs/>
              </w:rPr>
              <w:t>f2f</w:t>
            </w:r>
            <w:r w:rsidRPr="00F963E4">
              <w:rPr>
                <w:b/>
                <w:bCs/>
              </w:rPr>
              <w:t>:</w:t>
            </w:r>
          </w:p>
          <w:p w14:paraId="0B6C8907" w14:textId="195B748C" w:rsidR="00F963E4" w:rsidRDefault="00F963E4" w:rsidP="00F963E4">
            <w:r>
              <w:t>- complete worksheet “title”</w:t>
            </w:r>
          </w:p>
          <w:p w14:paraId="54CA683F" w14:textId="0438D40C" w:rsidR="00F963E4" w:rsidRDefault="00C71392" w:rsidP="00C47B3D">
            <w:r>
              <w:t>Estimate:  1- 2 hours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740E2DEC" w14:textId="7E28DE35" w:rsidR="00F963E4" w:rsidRDefault="00F963E4" w:rsidP="00C47B3D">
            <w:r>
              <w:t>- Moodle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5F04AC4C" w14:textId="08A36894" w:rsidR="00F963E4" w:rsidRDefault="002B0098" w:rsidP="00C47B3D">
            <w:r>
              <w:t>Due Oct. 9</w:t>
            </w:r>
          </w:p>
        </w:tc>
      </w:tr>
      <w:tr w:rsidR="00C71392" w14:paraId="3A203F38" w14:textId="77777777" w:rsidTr="00F963E4">
        <w:trPr>
          <w:trHeight w:val="590"/>
        </w:trPr>
        <w:tc>
          <w:tcPr>
            <w:tcW w:w="1020" w:type="dxa"/>
          </w:tcPr>
          <w:p w14:paraId="703897A4" w14:textId="5CED9993" w:rsidR="00A9502B" w:rsidRPr="00A9502B" w:rsidRDefault="00C71392" w:rsidP="00C47B3D">
            <w:pPr>
              <w:rPr>
                <w:b/>
                <w:bCs/>
              </w:rPr>
            </w:pPr>
            <w:r>
              <w:rPr>
                <w:b/>
                <w:bCs/>
              </w:rPr>
              <w:t>Weekly Workload E</w:t>
            </w:r>
            <w:r w:rsidR="00A9502B" w:rsidRPr="00A9502B">
              <w:rPr>
                <w:b/>
                <w:bCs/>
              </w:rPr>
              <w:t>stimate</w:t>
            </w:r>
          </w:p>
        </w:tc>
        <w:tc>
          <w:tcPr>
            <w:tcW w:w="2959" w:type="dxa"/>
          </w:tcPr>
          <w:p w14:paraId="461E5DC6" w14:textId="5B77CE2E" w:rsidR="00A9502B" w:rsidRDefault="00F963E4" w:rsidP="00C47B3D">
            <w:r>
              <w:t>2 hours</w:t>
            </w:r>
          </w:p>
        </w:tc>
        <w:tc>
          <w:tcPr>
            <w:tcW w:w="3034" w:type="dxa"/>
          </w:tcPr>
          <w:p w14:paraId="16003DB0" w14:textId="142A1F14" w:rsidR="00A9502B" w:rsidRDefault="002B0098" w:rsidP="00C47B3D">
            <w:r>
              <w:t>7 hours</w:t>
            </w:r>
          </w:p>
        </w:tc>
        <w:tc>
          <w:tcPr>
            <w:tcW w:w="1062" w:type="dxa"/>
            <w:shd w:val="reverseDiagStripe" w:color="auto" w:fill="auto"/>
          </w:tcPr>
          <w:p w14:paraId="224B4ABA" w14:textId="77777777" w:rsidR="00A9502B" w:rsidRDefault="00A9502B" w:rsidP="00C47B3D"/>
        </w:tc>
        <w:tc>
          <w:tcPr>
            <w:tcW w:w="1280" w:type="dxa"/>
            <w:shd w:val="reverseDiagStripe" w:color="auto" w:fill="auto"/>
          </w:tcPr>
          <w:p w14:paraId="3D7E877B" w14:textId="77777777" w:rsidR="00A9502B" w:rsidRDefault="00A9502B" w:rsidP="00C47B3D"/>
        </w:tc>
      </w:tr>
    </w:tbl>
    <w:p w14:paraId="13686036" w14:textId="263FAC38" w:rsidR="002B0098" w:rsidRDefault="002B0098"/>
    <w:p w14:paraId="742ACF13" w14:textId="39404A78" w:rsidR="002B0098" w:rsidRDefault="002B0098" w:rsidP="00D06624">
      <w:pPr>
        <w:pStyle w:val="Heading2"/>
      </w:pPr>
      <w:r>
        <w:t>Blended Model for Bi-weekly Schedule</w:t>
      </w:r>
    </w:p>
    <w:p w14:paraId="7275B5EE" w14:textId="05ACFEF3" w:rsidR="00DC7336" w:rsidRDefault="00DC7336" w:rsidP="002B0098">
      <w:r>
        <w:t>The following table was developed as a possible model for a class that meets twice a week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17"/>
        <w:gridCol w:w="2910"/>
        <w:gridCol w:w="2988"/>
        <w:gridCol w:w="1060"/>
        <w:gridCol w:w="1280"/>
      </w:tblGrid>
      <w:tr w:rsidR="00DC7336" w14:paraId="5C69B693" w14:textId="77777777" w:rsidTr="00C47B3D">
        <w:tc>
          <w:tcPr>
            <w:tcW w:w="1020" w:type="dxa"/>
            <w:shd w:val="clear" w:color="auto" w:fill="D9E2F3" w:themeFill="accent1" w:themeFillTint="33"/>
          </w:tcPr>
          <w:p w14:paraId="4DE0D6FD" w14:textId="77777777" w:rsidR="00DC7336" w:rsidRDefault="00DC7336" w:rsidP="00C47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Date(s)</w:t>
            </w:r>
          </w:p>
          <w:p w14:paraId="45A49156" w14:textId="77777777" w:rsidR="00DC7336" w:rsidRPr="007E5678" w:rsidRDefault="00DC7336" w:rsidP="00C47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</w:t>
            </w:r>
          </w:p>
        </w:tc>
        <w:tc>
          <w:tcPr>
            <w:tcW w:w="2959" w:type="dxa"/>
            <w:shd w:val="clear" w:color="auto" w:fill="D9E2F3" w:themeFill="accent1" w:themeFillTint="33"/>
          </w:tcPr>
          <w:p w14:paraId="55687086" w14:textId="77777777" w:rsidR="00DC7336" w:rsidRPr="007E5678" w:rsidRDefault="00DC7336" w:rsidP="00C47B3D">
            <w:pPr>
              <w:jc w:val="center"/>
              <w:rPr>
                <w:b/>
                <w:bCs/>
              </w:rPr>
            </w:pPr>
            <w:r w:rsidRPr="007E5678">
              <w:rPr>
                <w:b/>
                <w:bCs/>
              </w:rPr>
              <w:t>Face-to-face</w:t>
            </w:r>
            <w:r>
              <w:rPr>
                <w:b/>
                <w:bCs/>
              </w:rPr>
              <w:t xml:space="preserve"> Activity</w:t>
            </w:r>
          </w:p>
        </w:tc>
        <w:tc>
          <w:tcPr>
            <w:tcW w:w="3034" w:type="dxa"/>
            <w:shd w:val="clear" w:color="auto" w:fill="D9E2F3" w:themeFill="accent1" w:themeFillTint="33"/>
          </w:tcPr>
          <w:p w14:paraId="22B1AE2E" w14:textId="77777777" w:rsidR="00DC7336" w:rsidRPr="007E5678" w:rsidRDefault="00DC7336" w:rsidP="00C47B3D">
            <w:pPr>
              <w:jc w:val="center"/>
              <w:rPr>
                <w:b/>
                <w:bCs/>
              </w:rPr>
            </w:pPr>
            <w:r w:rsidRPr="007E5678">
              <w:rPr>
                <w:b/>
                <w:bCs/>
              </w:rPr>
              <w:t>Out-of-class</w:t>
            </w:r>
            <w:r>
              <w:rPr>
                <w:b/>
                <w:bCs/>
              </w:rPr>
              <w:t xml:space="preserve"> Activity</w:t>
            </w:r>
          </w:p>
        </w:tc>
        <w:tc>
          <w:tcPr>
            <w:tcW w:w="1062" w:type="dxa"/>
            <w:shd w:val="clear" w:color="auto" w:fill="D9E2F3" w:themeFill="accent1" w:themeFillTint="33"/>
          </w:tcPr>
          <w:p w14:paraId="1573EAF6" w14:textId="1EF1F16C" w:rsidR="00DC7336" w:rsidRPr="007E5678" w:rsidRDefault="00C71392" w:rsidP="00C47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280" w:type="dxa"/>
            <w:shd w:val="clear" w:color="auto" w:fill="D9E2F3" w:themeFill="accent1" w:themeFillTint="33"/>
          </w:tcPr>
          <w:p w14:paraId="1B09A773" w14:textId="77777777" w:rsidR="00DC7336" w:rsidRDefault="00DC7336" w:rsidP="00C47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Completion Date</w:t>
            </w:r>
          </w:p>
        </w:tc>
      </w:tr>
      <w:tr w:rsidR="00DC7336" w14:paraId="63D938AB" w14:textId="77777777" w:rsidTr="00C47B3D">
        <w:trPr>
          <w:trHeight w:val="640"/>
        </w:trPr>
        <w:tc>
          <w:tcPr>
            <w:tcW w:w="1020" w:type="dxa"/>
          </w:tcPr>
          <w:p w14:paraId="79BADDE4" w14:textId="77777777" w:rsidR="00DC7336" w:rsidRDefault="00DC7336" w:rsidP="00C47B3D"/>
          <w:p w14:paraId="5E8E1066" w14:textId="1E132370" w:rsidR="00DC7336" w:rsidRDefault="00DC7336" w:rsidP="00C47B3D">
            <w:r>
              <w:t>Oct. 1</w:t>
            </w:r>
            <w:r w:rsidR="004365A3">
              <w:t>1</w:t>
            </w:r>
          </w:p>
        </w:tc>
        <w:tc>
          <w:tcPr>
            <w:tcW w:w="2959" w:type="dxa"/>
          </w:tcPr>
          <w:p w14:paraId="0B180195" w14:textId="3296F875" w:rsidR="00DC7336" w:rsidRDefault="00DC7336" w:rsidP="00C47B3D"/>
        </w:tc>
        <w:tc>
          <w:tcPr>
            <w:tcW w:w="3034" w:type="dxa"/>
          </w:tcPr>
          <w:p w14:paraId="33017384" w14:textId="021B0A67" w:rsidR="00DC7336" w:rsidRDefault="00DC7336" w:rsidP="00C47B3D">
            <w:pPr>
              <w:rPr>
                <w:b/>
                <w:bCs/>
              </w:rPr>
            </w:pPr>
            <w:r w:rsidRPr="00F963E4">
              <w:rPr>
                <w:b/>
                <w:bCs/>
              </w:rPr>
              <w:t>Pre-</w:t>
            </w:r>
            <w:r w:rsidR="00091192">
              <w:rPr>
                <w:b/>
                <w:bCs/>
              </w:rPr>
              <w:t>f2f</w:t>
            </w:r>
            <w:r w:rsidRPr="00F963E4">
              <w:rPr>
                <w:b/>
                <w:bCs/>
              </w:rPr>
              <w:t>:</w:t>
            </w:r>
          </w:p>
          <w:p w14:paraId="4A90244D" w14:textId="7FB07E77" w:rsidR="00DC7336" w:rsidRPr="00DC7336" w:rsidRDefault="00DC7336" w:rsidP="00C47B3D">
            <w:r>
              <w:rPr>
                <w:b/>
                <w:bCs/>
              </w:rPr>
              <w:t xml:space="preserve">- </w:t>
            </w:r>
            <w:r>
              <w:t xml:space="preserve">read pages X - </w:t>
            </w:r>
            <w:proofErr w:type="gramStart"/>
            <w:r>
              <w:t>XX  in</w:t>
            </w:r>
            <w:proofErr w:type="gramEnd"/>
            <w:r>
              <w:t xml:space="preserve"> “title” </w:t>
            </w:r>
          </w:p>
          <w:p w14:paraId="61346790" w14:textId="17ECED69" w:rsidR="00DC7336" w:rsidRDefault="00DC7336" w:rsidP="00C47B3D">
            <w:r>
              <w:t>- watch video simulation “title”</w:t>
            </w:r>
          </w:p>
          <w:p w14:paraId="11798638" w14:textId="3AE333AD" w:rsidR="00DC7336" w:rsidRDefault="00DC7336" w:rsidP="00C47B3D">
            <w:r>
              <w:t>- watch recorded lecture “title”</w:t>
            </w:r>
          </w:p>
          <w:p w14:paraId="59B9663E" w14:textId="2B98EAFE" w:rsidR="00DC7336" w:rsidRDefault="00C71392" w:rsidP="00C47B3D">
            <w:r>
              <w:t>Estimate:  3 – 4 hours</w:t>
            </w:r>
          </w:p>
        </w:tc>
        <w:tc>
          <w:tcPr>
            <w:tcW w:w="1062" w:type="dxa"/>
          </w:tcPr>
          <w:p w14:paraId="5294C792" w14:textId="77777777" w:rsidR="00DC7336" w:rsidRDefault="00DC7336" w:rsidP="00DC7336">
            <w:r>
              <w:t>- Course pack</w:t>
            </w:r>
          </w:p>
          <w:p w14:paraId="389449D1" w14:textId="30B9171D" w:rsidR="00DC7336" w:rsidRDefault="00DC7336" w:rsidP="00DC7336">
            <w:r>
              <w:t>- Moodle</w:t>
            </w:r>
          </w:p>
        </w:tc>
        <w:tc>
          <w:tcPr>
            <w:tcW w:w="1280" w:type="dxa"/>
          </w:tcPr>
          <w:p w14:paraId="2BE0A2FB" w14:textId="29BC316B" w:rsidR="00DC7336" w:rsidRDefault="00DC7336" w:rsidP="00C47B3D">
            <w:r>
              <w:t>Prior to Oct. 1</w:t>
            </w:r>
            <w:r w:rsidR="00C71392">
              <w:t>3</w:t>
            </w:r>
          </w:p>
        </w:tc>
      </w:tr>
      <w:tr w:rsidR="00DC7336" w14:paraId="256AF8AC" w14:textId="77777777" w:rsidTr="00C47B3D">
        <w:trPr>
          <w:trHeight w:val="640"/>
        </w:trPr>
        <w:tc>
          <w:tcPr>
            <w:tcW w:w="1020" w:type="dxa"/>
          </w:tcPr>
          <w:p w14:paraId="1F5FEEE2" w14:textId="6731D457" w:rsidR="00DC7336" w:rsidRDefault="004365A3" w:rsidP="00C47B3D">
            <w:r w:rsidRPr="00C31713">
              <w:lastRenderedPageBreak/>
              <w:t>Oct. 13</w:t>
            </w:r>
          </w:p>
        </w:tc>
        <w:tc>
          <w:tcPr>
            <w:tcW w:w="2959" w:type="dxa"/>
          </w:tcPr>
          <w:p w14:paraId="7697B4B9" w14:textId="66C981F3" w:rsidR="004365A3" w:rsidRDefault="004365A3" w:rsidP="004365A3">
            <w:r>
              <w:t>- Live demo with class Q &amp; A</w:t>
            </w:r>
          </w:p>
          <w:p w14:paraId="7D47E2A8" w14:textId="05B33B05" w:rsidR="00DC7336" w:rsidRDefault="004365A3" w:rsidP="004365A3">
            <w:r>
              <w:t>- Group problem-solving activity</w:t>
            </w:r>
          </w:p>
          <w:p w14:paraId="47EBE896" w14:textId="77777777" w:rsidR="00C71392" w:rsidRDefault="00C71392" w:rsidP="004365A3"/>
          <w:p w14:paraId="3E5C2A1F" w14:textId="375A42EA" w:rsidR="00C71392" w:rsidRDefault="00C71392" w:rsidP="004365A3">
            <w:r>
              <w:t>Estimate:  1.5 hours</w:t>
            </w:r>
          </w:p>
        </w:tc>
        <w:tc>
          <w:tcPr>
            <w:tcW w:w="3034" w:type="dxa"/>
          </w:tcPr>
          <w:p w14:paraId="70C8AED1" w14:textId="4414EE8D" w:rsidR="00DC7336" w:rsidRPr="00F963E4" w:rsidRDefault="00DC7336" w:rsidP="00C47B3D">
            <w:pPr>
              <w:rPr>
                <w:b/>
                <w:bCs/>
              </w:rPr>
            </w:pPr>
            <w:r w:rsidRPr="00F963E4">
              <w:rPr>
                <w:b/>
                <w:bCs/>
              </w:rPr>
              <w:t>Post-</w:t>
            </w:r>
            <w:r w:rsidR="00091192">
              <w:rPr>
                <w:b/>
                <w:bCs/>
              </w:rPr>
              <w:t>f2f</w:t>
            </w:r>
            <w:r w:rsidRPr="00F963E4">
              <w:rPr>
                <w:b/>
                <w:bCs/>
              </w:rPr>
              <w:t>:</w:t>
            </w:r>
          </w:p>
          <w:p w14:paraId="04FF52D5" w14:textId="6381F125" w:rsidR="00DC7336" w:rsidRDefault="00DC7336" w:rsidP="00C47B3D">
            <w:r>
              <w:t>- Personal Project work as per Assignment schedule</w:t>
            </w:r>
          </w:p>
          <w:p w14:paraId="3E937B05" w14:textId="06FCA712" w:rsidR="00DC7336" w:rsidRDefault="00DC7336" w:rsidP="00C47B3D">
            <w:r>
              <w:t>-complete Project Milestone report</w:t>
            </w:r>
          </w:p>
          <w:p w14:paraId="5DE773AC" w14:textId="247BDC14" w:rsidR="00C71392" w:rsidRDefault="00C71392" w:rsidP="00C47B3D">
            <w:r>
              <w:t>Estimate:  3 – 4 hours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134D6F1E" w14:textId="0D1CDE71" w:rsidR="00DC7336" w:rsidRDefault="00DC7336" w:rsidP="00C47B3D">
            <w:r>
              <w:t>Moodle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19084EA4" w14:textId="77777777" w:rsidR="00DC7336" w:rsidRDefault="00DC7336" w:rsidP="00C47B3D">
            <w:r>
              <w:t>On-going</w:t>
            </w:r>
          </w:p>
          <w:p w14:paraId="7AE5D7C3" w14:textId="77777777" w:rsidR="00DC7336" w:rsidRDefault="00DC7336" w:rsidP="00C47B3D"/>
          <w:p w14:paraId="1CAC9F60" w14:textId="695D937B" w:rsidR="00DC7336" w:rsidRDefault="00DC7336" w:rsidP="00C47B3D">
            <w:r>
              <w:t xml:space="preserve">Milestone report due Oct. </w:t>
            </w:r>
            <w:r w:rsidR="00D06624">
              <w:t>18</w:t>
            </w:r>
          </w:p>
        </w:tc>
      </w:tr>
      <w:tr w:rsidR="00DC7336" w14:paraId="3F7F2299" w14:textId="77777777" w:rsidTr="00C47B3D">
        <w:trPr>
          <w:trHeight w:val="590"/>
        </w:trPr>
        <w:tc>
          <w:tcPr>
            <w:tcW w:w="1020" w:type="dxa"/>
          </w:tcPr>
          <w:p w14:paraId="13D2AD50" w14:textId="582B1CBA" w:rsidR="00DC7336" w:rsidRPr="00A9502B" w:rsidRDefault="00C71392" w:rsidP="00C47B3D">
            <w:pPr>
              <w:rPr>
                <w:b/>
                <w:bCs/>
              </w:rPr>
            </w:pPr>
            <w:r>
              <w:rPr>
                <w:b/>
                <w:bCs/>
              </w:rPr>
              <w:t>Weekly Workload E</w:t>
            </w:r>
            <w:r w:rsidRPr="00A9502B">
              <w:rPr>
                <w:b/>
                <w:bCs/>
              </w:rPr>
              <w:t>stimate</w:t>
            </w:r>
          </w:p>
        </w:tc>
        <w:tc>
          <w:tcPr>
            <w:tcW w:w="2959" w:type="dxa"/>
          </w:tcPr>
          <w:p w14:paraId="144F8CD7" w14:textId="698E57A7" w:rsidR="00DC7336" w:rsidRDefault="00DC7336" w:rsidP="00C47B3D">
            <w:r>
              <w:t>1.5 hours</w:t>
            </w:r>
          </w:p>
        </w:tc>
        <w:tc>
          <w:tcPr>
            <w:tcW w:w="3034" w:type="dxa"/>
          </w:tcPr>
          <w:p w14:paraId="4ADABF1D" w14:textId="44C1087F" w:rsidR="00DC7336" w:rsidRDefault="00D06624" w:rsidP="00C47B3D">
            <w:r>
              <w:t>8 hours</w:t>
            </w:r>
          </w:p>
        </w:tc>
        <w:tc>
          <w:tcPr>
            <w:tcW w:w="1062" w:type="dxa"/>
            <w:shd w:val="reverseDiagStripe" w:color="auto" w:fill="auto"/>
          </w:tcPr>
          <w:p w14:paraId="44E29F6A" w14:textId="77777777" w:rsidR="00DC7336" w:rsidRDefault="00DC7336" w:rsidP="00C47B3D"/>
        </w:tc>
        <w:tc>
          <w:tcPr>
            <w:tcW w:w="1280" w:type="dxa"/>
            <w:shd w:val="reverseDiagStripe" w:color="auto" w:fill="auto"/>
          </w:tcPr>
          <w:p w14:paraId="450A8438" w14:textId="77777777" w:rsidR="00DC7336" w:rsidRDefault="00DC7336" w:rsidP="00C47B3D"/>
        </w:tc>
      </w:tr>
    </w:tbl>
    <w:p w14:paraId="73BEA773" w14:textId="672977CD" w:rsidR="002B0098" w:rsidRDefault="002B0098"/>
    <w:p w14:paraId="364A9544" w14:textId="77777777" w:rsidR="007E5678" w:rsidRPr="00091192" w:rsidRDefault="007E5678">
      <w:pPr>
        <w:rPr>
          <w:color w:val="000000" w:themeColor="text1"/>
        </w:rPr>
      </w:pPr>
    </w:p>
    <w:sectPr w:rsidR="007E5678" w:rsidRPr="00091192" w:rsidSect="00091192">
      <w:headerReference w:type="default" r:id="rId7"/>
      <w:footerReference w:type="default" r:id="rId8"/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E4605" w14:textId="77777777" w:rsidR="0005262C" w:rsidRDefault="0005262C" w:rsidP="007E5678">
      <w:pPr>
        <w:spacing w:after="0" w:line="240" w:lineRule="auto"/>
      </w:pPr>
      <w:r>
        <w:separator/>
      </w:r>
    </w:p>
  </w:endnote>
  <w:endnote w:type="continuationSeparator" w:id="0">
    <w:p w14:paraId="712BD22E" w14:textId="77777777" w:rsidR="0005262C" w:rsidRDefault="0005262C" w:rsidP="007E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3633" w14:textId="197C3C3E" w:rsidR="0038584B" w:rsidRDefault="0038584B">
    <w:pPr>
      <w:pStyle w:val="Footer"/>
    </w:pPr>
    <w:r>
      <w:rPr>
        <w:noProof/>
      </w:rPr>
      <w:drawing>
        <wp:inline distT="0" distB="0" distL="0" distR="0" wp14:anchorId="4E1FD22A" wp14:editId="35CE8594">
          <wp:extent cx="876300" cy="304800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111" cy="305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E7466" w14:textId="77777777" w:rsidR="0005262C" w:rsidRDefault="0005262C" w:rsidP="007E5678">
      <w:pPr>
        <w:spacing w:after="0" w:line="240" w:lineRule="auto"/>
      </w:pPr>
      <w:r>
        <w:separator/>
      </w:r>
    </w:p>
  </w:footnote>
  <w:footnote w:type="continuationSeparator" w:id="0">
    <w:p w14:paraId="41474F84" w14:textId="77777777" w:rsidR="0005262C" w:rsidRDefault="0005262C" w:rsidP="007E5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5D31" w14:textId="4CD41B10" w:rsidR="00EE75B4" w:rsidRPr="00EE75B4" w:rsidRDefault="00EE75B4" w:rsidP="00EE75B4">
    <w:pPr>
      <w:pStyle w:val="Title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8A4A42E" wp14:editId="506CBFEC">
          <wp:simplePos x="0" y="0"/>
          <wp:positionH relativeFrom="margin">
            <wp:posOffset>4830445</wp:posOffset>
          </wp:positionH>
          <wp:positionV relativeFrom="paragraph">
            <wp:posOffset>-258445</wp:posOffset>
          </wp:positionV>
          <wp:extent cx="1119225" cy="51816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22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75B4">
      <w:rPr>
        <w:sz w:val="20"/>
        <w:szCs w:val="20"/>
      </w:rPr>
      <w:t>Blending your Course by Module</w:t>
    </w:r>
    <w:r>
      <w:rPr>
        <w:sz w:val="20"/>
        <w:szCs w:val="20"/>
      </w:rPr>
      <w:t xml:space="preserve"> - </w:t>
    </w:r>
    <w:r w:rsidRPr="00EE75B4">
      <w:rPr>
        <w:sz w:val="20"/>
        <w:szCs w:val="20"/>
      </w:rPr>
      <w:t>Planning template</w:t>
    </w:r>
  </w:p>
  <w:p w14:paraId="091841C6" w14:textId="77777777" w:rsidR="00EE75B4" w:rsidRDefault="00EE75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53D9F"/>
    <w:multiLevelType w:val="hybridMultilevel"/>
    <w:tmpl w:val="64B05300"/>
    <w:lvl w:ilvl="0" w:tplc="5028703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C43FB"/>
    <w:multiLevelType w:val="hybridMultilevel"/>
    <w:tmpl w:val="FFFFFFFF"/>
    <w:lvl w:ilvl="0" w:tplc="86B4348C">
      <w:start w:val="1"/>
      <w:numFmt w:val="decimal"/>
      <w:lvlText w:val="%1."/>
      <w:lvlJc w:val="left"/>
      <w:pPr>
        <w:ind w:left="720" w:hanging="360"/>
      </w:pPr>
    </w:lvl>
    <w:lvl w:ilvl="1" w:tplc="5BECBFA8">
      <w:start w:val="1"/>
      <w:numFmt w:val="lowerLetter"/>
      <w:lvlText w:val="%2."/>
      <w:lvlJc w:val="left"/>
      <w:pPr>
        <w:ind w:left="1440" w:hanging="360"/>
      </w:pPr>
    </w:lvl>
    <w:lvl w:ilvl="2" w:tplc="12C69788">
      <w:start w:val="1"/>
      <w:numFmt w:val="lowerRoman"/>
      <w:lvlText w:val="%3."/>
      <w:lvlJc w:val="right"/>
      <w:pPr>
        <w:ind w:left="2160" w:hanging="180"/>
      </w:pPr>
    </w:lvl>
    <w:lvl w:ilvl="3" w:tplc="A2169B6E">
      <w:start w:val="1"/>
      <w:numFmt w:val="decimal"/>
      <w:lvlText w:val="%4."/>
      <w:lvlJc w:val="left"/>
      <w:pPr>
        <w:ind w:left="2880" w:hanging="360"/>
      </w:pPr>
    </w:lvl>
    <w:lvl w:ilvl="4" w:tplc="31222F96">
      <w:start w:val="1"/>
      <w:numFmt w:val="lowerLetter"/>
      <w:lvlText w:val="%5."/>
      <w:lvlJc w:val="left"/>
      <w:pPr>
        <w:ind w:left="3600" w:hanging="360"/>
      </w:pPr>
    </w:lvl>
    <w:lvl w:ilvl="5" w:tplc="F270726C">
      <w:start w:val="1"/>
      <w:numFmt w:val="lowerRoman"/>
      <w:lvlText w:val="%6."/>
      <w:lvlJc w:val="right"/>
      <w:pPr>
        <w:ind w:left="4320" w:hanging="180"/>
      </w:pPr>
    </w:lvl>
    <w:lvl w:ilvl="6" w:tplc="04F20E6C">
      <w:start w:val="1"/>
      <w:numFmt w:val="decimal"/>
      <w:lvlText w:val="%7."/>
      <w:lvlJc w:val="left"/>
      <w:pPr>
        <w:ind w:left="5040" w:hanging="360"/>
      </w:pPr>
    </w:lvl>
    <w:lvl w:ilvl="7" w:tplc="8350FA7A">
      <w:start w:val="1"/>
      <w:numFmt w:val="lowerLetter"/>
      <w:lvlText w:val="%8."/>
      <w:lvlJc w:val="left"/>
      <w:pPr>
        <w:ind w:left="5760" w:hanging="360"/>
      </w:pPr>
    </w:lvl>
    <w:lvl w:ilvl="8" w:tplc="A6B26A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C36AC"/>
    <w:multiLevelType w:val="hybridMultilevel"/>
    <w:tmpl w:val="66B6BF16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D7470"/>
    <w:multiLevelType w:val="hybridMultilevel"/>
    <w:tmpl w:val="85A22AAC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78"/>
    <w:rsid w:val="00002A44"/>
    <w:rsid w:val="0005262C"/>
    <w:rsid w:val="00091192"/>
    <w:rsid w:val="000A63C4"/>
    <w:rsid w:val="000B6486"/>
    <w:rsid w:val="00157092"/>
    <w:rsid w:val="00174DCC"/>
    <w:rsid w:val="00201EF9"/>
    <w:rsid w:val="002A1E76"/>
    <w:rsid w:val="002B0098"/>
    <w:rsid w:val="0038584B"/>
    <w:rsid w:val="003A1495"/>
    <w:rsid w:val="004020A5"/>
    <w:rsid w:val="004365A3"/>
    <w:rsid w:val="00444333"/>
    <w:rsid w:val="004E75E4"/>
    <w:rsid w:val="0052003B"/>
    <w:rsid w:val="005247C5"/>
    <w:rsid w:val="00526C2D"/>
    <w:rsid w:val="00596FFB"/>
    <w:rsid w:val="005C2AA2"/>
    <w:rsid w:val="006363AA"/>
    <w:rsid w:val="006D3DAE"/>
    <w:rsid w:val="006E1EC3"/>
    <w:rsid w:val="00796478"/>
    <w:rsid w:val="007E5678"/>
    <w:rsid w:val="0091279A"/>
    <w:rsid w:val="009132D9"/>
    <w:rsid w:val="00A9502B"/>
    <w:rsid w:val="00BD736C"/>
    <w:rsid w:val="00C13F36"/>
    <w:rsid w:val="00C31713"/>
    <w:rsid w:val="00C40F02"/>
    <w:rsid w:val="00C71392"/>
    <w:rsid w:val="00D06624"/>
    <w:rsid w:val="00D14C0F"/>
    <w:rsid w:val="00D8190D"/>
    <w:rsid w:val="00DC7336"/>
    <w:rsid w:val="00E20578"/>
    <w:rsid w:val="00E86A6F"/>
    <w:rsid w:val="00EE75B4"/>
    <w:rsid w:val="00F4034D"/>
    <w:rsid w:val="00F8060F"/>
    <w:rsid w:val="00F9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37361"/>
  <w15:chartTrackingRefBased/>
  <w15:docId w15:val="{6B576F6D-4650-4BEE-A153-829B8B4F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0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0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678"/>
  </w:style>
  <w:style w:type="paragraph" w:styleId="Footer">
    <w:name w:val="footer"/>
    <w:basedOn w:val="Normal"/>
    <w:link w:val="FooterChar"/>
    <w:uiPriority w:val="99"/>
    <w:unhideWhenUsed/>
    <w:rsid w:val="007E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678"/>
  </w:style>
  <w:style w:type="paragraph" w:styleId="Title">
    <w:name w:val="Title"/>
    <w:basedOn w:val="Normal"/>
    <w:next w:val="Normal"/>
    <w:link w:val="TitleChar"/>
    <w:uiPriority w:val="10"/>
    <w:qFormat/>
    <w:rsid w:val="007E56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95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00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13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Hawthorne</dc:creator>
  <cp:keywords/>
  <dc:description/>
  <cp:lastModifiedBy>Tamyres Lucas Manhaes De Souza</cp:lastModifiedBy>
  <cp:revision>8</cp:revision>
  <dcterms:created xsi:type="dcterms:W3CDTF">2021-10-06T15:13:00Z</dcterms:created>
  <dcterms:modified xsi:type="dcterms:W3CDTF">2021-10-18T19:52:00Z</dcterms:modified>
</cp:coreProperties>
</file>