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96697192"/>
        <w:docPartObj>
          <w:docPartGallery w:val="Cover Pages"/>
          <w:docPartUnique/>
        </w:docPartObj>
      </w:sdtPr>
      <w:sdtEndPr>
        <w:rPr>
          <w:rFonts w:cs="Tahoma"/>
        </w:rPr>
      </w:sdtEndPr>
      <w:sdtContent>
        <w:p w:rsidR="00840622" w:rsidRDefault="00840622" w:rsidP="00840622">
          <w:pPr>
            <w:spacing w:after="720"/>
          </w:pPr>
        </w:p>
        <w:p w:rsidR="00840622" w:rsidRPr="00A77221" w:rsidRDefault="00840622" w:rsidP="00840622">
          <w:pPr>
            <w:pStyle w:val="Heading1"/>
            <w:spacing w:line="240" w:lineRule="auto"/>
            <w:rPr>
              <w:rFonts w:asciiTheme="minorHAnsi" w:hAnsiTheme="minorHAnsi"/>
              <w:color w:val="244061" w:themeColor="accent1" w:themeShade="80"/>
              <w:sz w:val="36"/>
            </w:rPr>
          </w:pPr>
          <w:r w:rsidRPr="00A77221">
            <w:rPr>
              <w:rFonts w:asciiTheme="minorHAnsi" w:hAnsiTheme="minorHAnsi"/>
              <w:color w:val="244061" w:themeColor="accent1" w:themeShade="80"/>
              <w:sz w:val="36"/>
            </w:rPr>
            <w:t>Promoting Reflective Teaching</w:t>
          </w:r>
        </w:p>
        <w:p w:rsidR="00840622" w:rsidRDefault="00840622" w:rsidP="00840622">
          <w:pPr>
            <w:pStyle w:val="Heading1"/>
            <w:spacing w:line="240" w:lineRule="auto"/>
            <w:rPr>
              <w:rFonts w:asciiTheme="minorHAnsi" w:hAnsiTheme="minorHAnsi"/>
              <w:color w:val="244061" w:themeColor="accent1" w:themeShade="80"/>
              <w:sz w:val="36"/>
            </w:rPr>
          </w:pPr>
          <w:r w:rsidRPr="00A77221">
            <w:rPr>
              <w:rFonts w:asciiTheme="minorHAnsi" w:hAnsiTheme="minorHAnsi"/>
              <w:color w:val="244061" w:themeColor="accent1" w:themeShade="80"/>
              <w:sz w:val="36"/>
            </w:rPr>
            <w:t>Practices using ePEARL:</w:t>
          </w:r>
          <w:r>
            <w:rPr>
              <w:rFonts w:asciiTheme="minorHAnsi" w:hAnsiTheme="minorHAnsi"/>
              <w:color w:val="244061" w:themeColor="accent1" w:themeShade="80"/>
              <w:sz w:val="36"/>
            </w:rPr>
            <w:t xml:space="preserve"> Final Report </w:t>
          </w:r>
        </w:p>
        <w:p w:rsidR="00840622" w:rsidRPr="00A77221" w:rsidRDefault="00840622" w:rsidP="00840622">
          <w:pPr>
            <w:pStyle w:val="Heading1"/>
            <w:spacing w:line="240" w:lineRule="auto"/>
            <w:rPr>
              <w:rFonts w:asciiTheme="minorHAnsi" w:hAnsiTheme="minorHAnsi"/>
              <w:color w:val="244061" w:themeColor="accent1" w:themeShade="80"/>
              <w:sz w:val="36"/>
            </w:rPr>
          </w:pPr>
          <w:r w:rsidRPr="00A77221">
            <w:rPr>
              <w:rFonts w:asciiTheme="minorHAnsi" w:hAnsiTheme="minorHAnsi"/>
              <w:color w:val="244061" w:themeColor="accent1" w:themeShade="80"/>
              <w:sz w:val="36"/>
            </w:rPr>
            <w:t xml:space="preserve">Ministère de l’Éducation, du Loisir </w:t>
          </w:r>
          <w:proofErr w:type="gramStart"/>
          <w:r w:rsidRPr="00A77221">
            <w:rPr>
              <w:rFonts w:asciiTheme="minorHAnsi" w:hAnsiTheme="minorHAnsi"/>
              <w:color w:val="244061" w:themeColor="accent1" w:themeShade="80"/>
              <w:sz w:val="36"/>
            </w:rPr>
            <w:t>et</w:t>
          </w:r>
          <w:proofErr w:type="gramEnd"/>
          <w:r w:rsidRPr="00A77221">
            <w:rPr>
              <w:rFonts w:asciiTheme="minorHAnsi" w:hAnsiTheme="minorHAnsi"/>
              <w:color w:val="244061" w:themeColor="accent1" w:themeShade="80"/>
              <w:sz w:val="36"/>
            </w:rPr>
            <w:t xml:space="preserve"> du Sport Grant </w:t>
          </w:r>
          <w:r>
            <w:rPr>
              <w:rFonts w:asciiTheme="minorHAnsi" w:hAnsiTheme="minorHAnsi"/>
              <w:color w:val="244061" w:themeColor="accent1" w:themeShade="80"/>
              <w:sz w:val="36"/>
            </w:rPr>
            <w:t>in</w:t>
          </w:r>
          <w:r w:rsidRPr="00A77221">
            <w:rPr>
              <w:rFonts w:asciiTheme="minorHAnsi" w:hAnsiTheme="minorHAnsi"/>
              <w:color w:val="244061" w:themeColor="accent1" w:themeShade="80"/>
              <w:sz w:val="36"/>
            </w:rPr>
            <w:t xml:space="preserve"> </w:t>
          </w:r>
          <w:r>
            <w:rPr>
              <w:rFonts w:asciiTheme="minorHAnsi" w:hAnsiTheme="minorHAnsi"/>
              <w:color w:val="244061" w:themeColor="accent1" w:themeShade="80"/>
              <w:sz w:val="36"/>
            </w:rPr>
            <w:t>“</w:t>
          </w:r>
          <w:r w:rsidRPr="00A77221">
            <w:rPr>
              <w:rFonts w:asciiTheme="minorHAnsi" w:hAnsiTheme="minorHAnsi" w:cs="TimesNewRomanPS-ItalicMT"/>
              <w:iCs/>
              <w:color w:val="244061" w:themeColor="accent1" w:themeShade="80"/>
              <w:sz w:val="36"/>
              <w:lang w:bidi="en-US"/>
            </w:rPr>
            <w:t>Programme de soutien à la formation continue du personnel scolaire</w:t>
          </w:r>
          <w:r>
            <w:rPr>
              <w:rFonts w:asciiTheme="minorHAnsi" w:hAnsiTheme="minorHAnsi" w:cs="TimesNewRomanPS-ItalicMT"/>
              <w:iCs/>
              <w:color w:val="244061" w:themeColor="accent1" w:themeShade="80"/>
              <w:sz w:val="36"/>
              <w:lang w:bidi="en-US"/>
            </w:rPr>
            <w:t>”</w:t>
          </w:r>
        </w:p>
        <w:p w:rsidR="00840622" w:rsidRPr="00A77221" w:rsidRDefault="00840622" w:rsidP="00840622">
          <w:pPr>
            <w:pStyle w:val="Heading1"/>
            <w:spacing w:line="240" w:lineRule="auto"/>
            <w:rPr>
              <w:rFonts w:asciiTheme="minorHAnsi" w:hAnsiTheme="minorHAnsi"/>
              <w:color w:val="244061" w:themeColor="accent1" w:themeShade="80"/>
              <w:sz w:val="36"/>
            </w:rPr>
          </w:pPr>
        </w:p>
        <w:p w:rsidR="00840622" w:rsidRDefault="00840622" w:rsidP="00840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alibri" w:hAnsi="Calibri" w:cs="Calibri"/>
              <w:b/>
              <w:bCs/>
              <w:color w:val="4F191B"/>
              <w:sz w:val="28"/>
            </w:rPr>
          </w:pPr>
        </w:p>
        <w:p w:rsidR="00840622" w:rsidRDefault="00840622" w:rsidP="00840622">
          <w:pPr>
            <w:pStyle w:val="Heading1"/>
            <w:spacing w:line="240" w:lineRule="auto"/>
            <w:rPr>
              <w:rFonts w:ascii="Calibri" w:hAnsi="Calibri" w:cs="Calibri"/>
              <w:color w:val="4F191B"/>
              <w:sz w:val="28"/>
            </w:rPr>
          </w:pPr>
          <w:r>
            <w:rPr>
              <w:rFonts w:ascii="Calibri" w:hAnsi="Calibri" w:cs="Calibri"/>
              <w:color w:val="4F191B"/>
              <w:sz w:val="28"/>
            </w:rPr>
            <w:t xml:space="preserve">Philip C. Abrami, </w:t>
          </w:r>
        </w:p>
        <w:p w:rsidR="00840622" w:rsidRPr="005D2E3A" w:rsidRDefault="00840622" w:rsidP="00840622">
          <w:pPr>
            <w:pStyle w:val="Heading1"/>
            <w:spacing w:line="240" w:lineRule="auto"/>
            <w:rPr>
              <w:rFonts w:ascii="Calibri" w:hAnsi="Calibri" w:cs="Calibri"/>
              <w:b w:val="0"/>
              <w:color w:val="2A4B7E"/>
              <w:sz w:val="28"/>
            </w:rPr>
          </w:pPr>
          <w:r w:rsidRPr="005D2E3A">
            <w:rPr>
              <w:rFonts w:ascii="Calibri" w:hAnsi="Calibri" w:cs="Calibri"/>
              <w:b w:val="0"/>
              <w:color w:val="2A4B7E"/>
              <w:sz w:val="28"/>
            </w:rPr>
            <w:t>Centre for the Study of Learning and Performance</w:t>
          </w:r>
        </w:p>
        <w:p w:rsidR="00840622" w:rsidRPr="005D2E3A" w:rsidRDefault="00840622" w:rsidP="00840622">
          <w:pPr>
            <w:pStyle w:val="Heading1"/>
            <w:spacing w:line="240" w:lineRule="auto"/>
            <w:rPr>
              <w:rFonts w:ascii="Calibri" w:hAnsi="Calibri" w:cs="Calibri"/>
              <w:b w:val="0"/>
              <w:bCs w:val="0"/>
              <w:color w:val="4F191B"/>
              <w:sz w:val="28"/>
            </w:rPr>
          </w:pPr>
          <w:r w:rsidRPr="005D2E3A">
            <w:rPr>
              <w:rFonts w:ascii="Calibri" w:hAnsi="Calibri" w:cs="Calibri"/>
              <w:b w:val="0"/>
              <w:color w:val="2A4B7E"/>
              <w:sz w:val="28"/>
            </w:rPr>
            <w:t>Concordia University</w:t>
          </w:r>
        </w:p>
        <w:p w:rsidR="00840622" w:rsidRDefault="00840622" w:rsidP="00840622">
          <w:pPr>
            <w:pStyle w:val="Heading1"/>
            <w:spacing w:line="240" w:lineRule="auto"/>
            <w:rPr>
              <w:rFonts w:ascii="Calibri" w:hAnsi="Calibri" w:cs="Calibri"/>
              <w:bCs w:val="0"/>
              <w:color w:val="4F191B"/>
              <w:sz w:val="28"/>
            </w:rPr>
          </w:pPr>
        </w:p>
        <w:p w:rsidR="00840622" w:rsidRDefault="00840622" w:rsidP="00840622">
          <w:pPr>
            <w:pStyle w:val="Heading1"/>
            <w:spacing w:line="240" w:lineRule="auto"/>
          </w:pPr>
          <w:r w:rsidRPr="005D2E3A">
            <w:rPr>
              <w:rFonts w:ascii="Calibri" w:hAnsi="Calibri" w:cs="Calibri"/>
              <w:bCs w:val="0"/>
              <w:color w:val="4F191B"/>
              <w:sz w:val="28"/>
            </w:rPr>
            <w:t>Eva</w:t>
          </w:r>
          <w:r>
            <w:rPr>
              <w:rFonts w:ascii="Calibri" w:hAnsi="Calibri" w:cs="Calibri"/>
              <w:bCs w:val="0"/>
              <w:color w:val="4F191B"/>
              <w:sz w:val="28"/>
            </w:rPr>
            <w:t xml:space="preserve"> M.</w:t>
          </w:r>
          <w:r w:rsidRPr="005D2E3A">
            <w:rPr>
              <w:rFonts w:ascii="Calibri" w:hAnsi="Calibri" w:cs="Calibri"/>
              <w:bCs w:val="0"/>
              <w:color w:val="4F191B"/>
              <w:sz w:val="28"/>
            </w:rPr>
            <w:t xml:space="preserve"> Bures</w:t>
          </w:r>
        </w:p>
        <w:p w:rsidR="00840622" w:rsidRPr="005D2E3A" w:rsidRDefault="00840622" w:rsidP="00840622">
          <w:pPr>
            <w:pStyle w:val="Heading1"/>
            <w:spacing w:line="240" w:lineRule="auto"/>
            <w:rPr>
              <w:rFonts w:ascii="Calibri" w:hAnsi="Calibri" w:cs="Calibri"/>
              <w:b w:val="0"/>
              <w:color w:val="2A4B7E"/>
              <w:sz w:val="28"/>
            </w:rPr>
          </w:pPr>
          <w:r w:rsidRPr="005D2E3A">
            <w:rPr>
              <w:rFonts w:ascii="Calibri" w:hAnsi="Calibri" w:cs="Calibri"/>
              <w:b w:val="0"/>
              <w:color w:val="2A4B7E"/>
              <w:sz w:val="28"/>
            </w:rPr>
            <w:t xml:space="preserve">Bishop’s University </w:t>
          </w:r>
        </w:p>
        <w:p w:rsidR="00840622" w:rsidRDefault="00840622" w:rsidP="00840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alibri" w:hAnsi="Calibri" w:cs="Calibri"/>
              <w:b/>
              <w:bCs/>
              <w:color w:val="4F191B"/>
              <w:sz w:val="28"/>
            </w:rPr>
          </w:pPr>
        </w:p>
        <w:p w:rsidR="00840622" w:rsidRPr="005D2E3A" w:rsidRDefault="003E4822" w:rsidP="00840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alibri" w:hAnsi="Calibri" w:cs="Calibri"/>
              <w:b/>
              <w:bCs/>
              <w:color w:val="4F191B"/>
              <w:sz w:val="28"/>
            </w:rPr>
          </w:pPr>
          <w:r>
            <w:rPr>
              <w:rFonts w:ascii="Calibri" w:hAnsi="Calibri" w:cs="Calibri"/>
              <w:b/>
              <w:bCs/>
              <w:color w:val="4F191B"/>
              <w:sz w:val="28"/>
            </w:rPr>
            <w:t>C. Anne Wade, Larysa</w:t>
          </w:r>
          <w:r w:rsidR="00840622">
            <w:rPr>
              <w:rFonts w:ascii="Calibri" w:hAnsi="Calibri" w:cs="Calibri"/>
              <w:b/>
              <w:bCs/>
              <w:color w:val="4F191B"/>
              <w:sz w:val="28"/>
            </w:rPr>
            <w:t xml:space="preserve"> Lysenko</w:t>
          </w:r>
          <w:r>
            <w:rPr>
              <w:rFonts w:ascii="Calibri" w:hAnsi="Calibri" w:cs="Calibri"/>
              <w:b/>
              <w:bCs/>
              <w:color w:val="4F191B"/>
              <w:sz w:val="28"/>
            </w:rPr>
            <w:t>, Ann-Louise Davidson</w:t>
          </w:r>
        </w:p>
        <w:p w:rsidR="00840622" w:rsidRPr="005D2E3A" w:rsidRDefault="00840622" w:rsidP="00840622">
          <w:pPr>
            <w:pStyle w:val="Heading1"/>
            <w:spacing w:line="240" w:lineRule="auto"/>
            <w:rPr>
              <w:rFonts w:ascii="Calibri" w:hAnsi="Calibri" w:cs="Calibri"/>
              <w:b w:val="0"/>
              <w:color w:val="2A4B7E"/>
              <w:sz w:val="28"/>
            </w:rPr>
          </w:pPr>
          <w:r w:rsidRPr="005D2E3A">
            <w:rPr>
              <w:rFonts w:ascii="Calibri" w:hAnsi="Calibri" w:cs="Calibri"/>
              <w:b w:val="0"/>
              <w:color w:val="2A4B7E"/>
              <w:sz w:val="28"/>
            </w:rPr>
            <w:t>Centre for the Study of Learning and Performance</w:t>
          </w:r>
        </w:p>
        <w:p w:rsidR="00840622" w:rsidRPr="005D2E3A" w:rsidRDefault="00840622" w:rsidP="00840622">
          <w:pPr>
            <w:pStyle w:val="Heading1"/>
            <w:spacing w:line="240" w:lineRule="auto"/>
            <w:rPr>
              <w:rFonts w:ascii="Calibri" w:hAnsi="Calibri" w:cs="Calibri"/>
              <w:b w:val="0"/>
              <w:bCs w:val="0"/>
              <w:color w:val="4F191B"/>
              <w:sz w:val="28"/>
            </w:rPr>
          </w:pPr>
          <w:r w:rsidRPr="005D2E3A">
            <w:rPr>
              <w:rFonts w:ascii="Calibri" w:hAnsi="Calibri" w:cs="Calibri"/>
              <w:b w:val="0"/>
              <w:color w:val="2A4B7E"/>
              <w:sz w:val="28"/>
            </w:rPr>
            <w:t>Concordia University</w:t>
          </w:r>
        </w:p>
        <w:p w:rsidR="00840622" w:rsidRDefault="00840622" w:rsidP="00840622">
          <w:pPr>
            <w:pStyle w:val="Heading1"/>
            <w:spacing w:line="240" w:lineRule="auto"/>
            <w:rPr>
              <w:rFonts w:ascii="Calibri" w:hAnsi="Calibri" w:cs="Calibri"/>
              <w:bCs w:val="0"/>
              <w:color w:val="4F191B"/>
              <w:sz w:val="28"/>
            </w:rPr>
          </w:pPr>
        </w:p>
        <w:p w:rsidR="00840622" w:rsidRDefault="00840622" w:rsidP="00840622"/>
        <w:p w:rsidR="00840622" w:rsidRPr="005D2E3A" w:rsidRDefault="00840622" w:rsidP="00840622">
          <w:pPr>
            <w:pStyle w:val="Heading1"/>
            <w:spacing w:line="240" w:lineRule="auto"/>
            <w:rPr>
              <w:rFonts w:ascii="Calibri" w:hAnsi="Calibri" w:cs="Calibri"/>
              <w:b w:val="0"/>
              <w:color w:val="800000"/>
              <w:sz w:val="28"/>
            </w:rPr>
          </w:pPr>
          <w:r w:rsidRPr="005D2E3A">
            <w:rPr>
              <w:rFonts w:ascii="Calibri" w:hAnsi="Calibri" w:cs="Calibri"/>
              <w:b w:val="0"/>
              <w:color w:val="800000"/>
              <w:sz w:val="28"/>
            </w:rPr>
            <w:t>&lt;&lt;</w:t>
          </w:r>
          <w:r>
            <w:rPr>
              <w:rFonts w:ascii="Calibri" w:hAnsi="Calibri" w:cs="Calibri"/>
              <w:b w:val="0"/>
              <w:color w:val="800000"/>
              <w:sz w:val="28"/>
            </w:rPr>
            <w:t>Draft Material: Please do not quote or disseminate without approval</w:t>
          </w:r>
          <w:r w:rsidRPr="005D2E3A">
            <w:rPr>
              <w:rFonts w:ascii="Calibri" w:hAnsi="Calibri" w:cs="Calibri"/>
              <w:b w:val="0"/>
              <w:color w:val="800000"/>
              <w:sz w:val="28"/>
            </w:rPr>
            <w:t>&gt;&gt;</w:t>
          </w:r>
        </w:p>
        <w:p w:rsidR="00840622" w:rsidRPr="005D2E3A" w:rsidRDefault="00840622" w:rsidP="00840622">
          <w:pPr>
            <w:pStyle w:val="Heading1"/>
            <w:spacing w:line="240" w:lineRule="auto"/>
            <w:rPr>
              <w:rFonts w:ascii="Calibri" w:hAnsi="Calibri" w:cs="Calibri"/>
              <w:b w:val="0"/>
              <w:color w:val="800000"/>
              <w:sz w:val="28"/>
            </w:rPr>
          </w:pPr>
        </w:p>
        <w:p w:rsidR="00840622" w:rsidRDefault="00840622" w:rsidP="00840622">
          <w:pPr>
            <w:pStyle w:val="Heading1"/>
            <w:spacing w:line="240" w:lineRule="auto"/>
            <w:rPr>
              <w:rFonts w:ascii="Calibri" w:hAnsi="Calibri" w:cs="Calibri"/>
              <w:b w:val="0"/>
              <w:color w:val="2A4B7E"/>
              <w:sz w:val="28"/>
            </w:rPr>
          </w:pPr>
          <w:r w:rsidRPr="005D2E3A">
            <w:rPr>
              <w:rFonts w:ascii="Calibri" w:hAnsi="Calibri" w:cs="Calibri"/>
              <w:b w:val="0"/>
              <w:color w:val="2A4B7E"/>
              <w:sz w:val="28"/>
            </w:rPr>
            <w:t>September 30, 2011</w:t>
          </w:r>
        </w:p>
        <w:p w:rsidR="00840622" w:rsidRDefault="00840622" w:rsidP="00840622"/>
        <w:p w:rsidR="00840622" w:rsidRDefault="00840622" w:rsidP="00840622">
          <w:pPr>
            <w:jc w:val="center"/>
            <w:rPr>
              <w:rFonts w:cs="Tahoma"/>
            </w:rPr>
          </w:pPr>
          <w:r>
            <w:rPr>
              <w:rFonts w:ascii="Arial" w:hAnsi="Arial"/>
              <w:noProof/>
              <w:sz w:val="22"/>
            </w:rPr>
            <w:drawing>
              <wp:inline distT="0" distB="0" distL="0" distR="0">
                <wp:extent cx="2499360" cy="1341120"/>
                <wp:effectExtent l="25400" t="0" r="0" b="0"/>
                <wp:docPr id="1" name="Picture 1" descr="CSLP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LPLogo_1"/>
                        <pic:cNvPicPr>
                          <a:picLocks noChangeAspect="1" noChangeArrowheads="1"/>
                        </pic:cNvPicPr>
                      </pic:nvPicPr>
                      <pic:blipFill>
                        <a:blip r:embed="rId8"/>
                        <a:srcRect/>
                        <a:stretch>
                          <a:fillRect/>
                        </a:stretch>
                      </pic:blipFill>
                      <pic:spPr bwMode="auto">
                        <a:xfrm>
                          <a:off x="0" y="0"/>
                          <a:ext cx="2499360" cy="1341120"/>
                        </a:xfrm>
                        <a:prstGeom prst="rect">
                          <a:avLst/>
                        </a:prstGeom>
                        <a:noFill/>
                        <a:ln w="9525">
                          <a:noFill/>
                          <a:miter lim="800000"/>
                          <a:headEnd/>
                          <a:tailEnd/>
                        </a:ln>
                      </pic:spPr>
                    </pic:pic>
                  </a:graphicData>
                </a:graphic>
              </wp:inline>
            </w:drawing>
          </w:r>
        </w:p>
        <w:p w:rsidR="00840622" w:rsidRDefault="00840622" w:rsidP="00840622">
          <w:pPr>
            <w:jc w:val="center"/>
            <w:rPr>
              <w:rFonts w:cs="Tahoma"/>
            </w:rPr>
          </w:pPr>
        </w:p>
        <w:p w:rsidR="00840622" w:rsidRDefault="00840622" w:rsidP="00DD10F9">
          <w:pPr>
            <w:spacing w:before="100" w:beforeAutospacing="1" w:after="100" w:afterAutospacing="1"/>
            <w:jc w:val="center"/>
            <w:rPr>
              <w:rFonts w:cs="Tahoma"/>
            </w:rPr>
          </w:pPr>
          <w:r>
            <w:rPr>
              <w:rFonts w:cs="Tahoma"/>
            </w:rPr>
            <w:br w:type="page"/>
          </w:r>
          <w:r w:rsidR="00034463" w:rsidRPr="00034463">
            <w:rPr>
              <w:rFonts w:cs="Tahoma"/>
              <w:b/>
            </w:rPr>
            <w:t>Goals</w:t>
          </w:r>
        </w:p>
      </w:sdtContent>
    </w:sdt>
    <w:p w:rsidR="00E43050" w:rsidRDefault="00AD12EE">
      <w:pPr>
        <w:rPr>
          <w:rFonts w:cs="Tahoma"/>
        </w:rPr>
      </w:pPr>
      <w:r w:rsidRPr="00F509C0">
        <w:rPr>
          <w:rFonts w:cs="Tahoma"/>
        </w:rPr>
        <w:t xml:space="preserve">As stated in the original proposal, Phase I of this professional development project aimed to introduce </w:t>
      </w:r>
      <w:r w:rsidR="004C7E3D">
        <w:rPr>
          <w:rFonts w:cs="Tahoma"/>
        </w:rPr>
        <w:t>use of a</w:t>
      </w:r>
      <w:r w:rsidR="004C7E3D" w:rsidRPr="00F509C0">
        <w:rPr>
          <w:rFonts w:cs="Tahoma"/>
        </w:rPr>
        <w:t xml:space="preserve">n </w:t>
      </w:r>
      <w:r w:rsidRPr="00F509C0">
        <w:rPr>
          <w:rFonts w:cs="Tahoma"/>
        </w:rPr>
        <w:t xml:space="preserve">electronic portfolio </w:t>
      </w:r>
      <w:r w:rsidR="004C7E3D">
        <w:rPr>
          <w:rFonts w:cs="Tahoma"/>
        </w:rPr>
        <w:t>by</w:t>
      </w:r>
      <w:r w:rsidRPr="00F509C0">
        <w:rPr>
          <w:rFonts w:cs="Tahoma"/>
        </w:rPr>
        <w:t xml:space="preserve"> pre-service and in-service Quebec teachers with </w:t>
      </w:r>
      <w:r w:rsidR="00BA563B">
        <w:rPr>
          <w:rFonts w:cs="Tahoma"/>
        </w:rPr>
        <w:t>the benefit of</w:t>
      </w:r>
      <w:r w:rsidRPr="00F509C0">
        <w:rPr>
          <w:rFonts w:cs="Tahoma"/>
        </w:rPr>
        <w:t xml:space="preserve">: (1) </w:t>
      </w:r>
      <w:r w:rsidR="00BA563B">
        <w:rPr>
          <w:rFonts w:cs="Tahoma"/>
        </w:rPr>
        <w:t>increasing attention to teacher’s own professional development and reflective practice,</w:t>
      </w:r>
      <w:r w:rsidRPr="00F509C0">
        <w:rPr>
          <w:rFonts w:cs="Tahoma"/>
        </w:rPr>
        <w:t xml:space="preserve"> (2) </w:t>
      </w:r>
      <w:r w:rsidR="00BA563B">
        <w:rPr>
          <w:rFonts w:cs="Tahoma"/>
        </w:rPr>
        <w:t>adding more focus in PD activities by creating a professional portfolio that links to the twelve professional competencies</w:t>
      </w:r>
      <w:r w:rsidRPr="00F509C0">
        <w:rPr>
          <w:rFonts w:cs="Tahoma"/>
        </w:rPr>
        <w:t xml:space="preserve">, (3) </w:t>
      </w:r>
      <w:r w:rsidR="00BA563B">
        <w:rPr>
          <w:rFonts w:cs="Tahoma"/>
        </w:rPr>
        <w:t xml:space="preserve">improving </w:t>
      </w:r>
      <w:r w:rsidR="00DB3B61">
        <w:rPr>
          <w:rFonts w:cs="Tahoma"/>
        </w:rPr>
        <w:t>pre-service teachers’ unde</w:t>
      </w:r>
      <w:r w:rsidR="00572854">
        <w:rPr>
          <w:rFonts w:cs="Tahoma"/>
        </w:rPr>
        <w:t xml:space="preserve">rstanding of the competencies, </w:t>
      </w:r>
      <w:r w:rsidR="00DB3B61">
        <w:rPr>
          <w:rFonts w:cs="Tahoma"/>
        </w:rPr>
        <w:t xml:space="preserve">and (4) </w:t>
      </w:r>
      <w:r w:rsidRPr="00F509C0">
        <w:rPr>
          <w:rFonts w:cs="Tahoma"/>
        </w:rPr>
        <w:t xml:space="preserve">developing </w:t>
      </w:r>
      <w:r w:rsidR="00DB3B61">
        <w:rPr>
          <w:rFonts w:cs="Tahoma"/>
        </w:rPr>
        <w:t>a deeper understanding of Quebec Educational Programme.</w:t>
      </w:r>
    </w:p>
    <w:p w:rsidR="00616A26" w:rsidRPr="00F509C0" w:rsidRDefault="00616A26" w:rsidP="00DD10F9">
      <w:pPr>
        <w:spacing w:before="100" w:beforeAutospacing="1" w:after="100" w:afterAutospacing="1"/>
        <w:rPr>
          <w:rFonts w:cs="Tahoma"/>
        </w:rPr>
      </w:pPr>
      <w:r>
        <w:rPr>
          <w:rFonts w:cs="Tahoma"/>
        </w:rPr>
        <w:t>The project unfolded over a two-year period.</w:t>
      </w:r>
      <w:r w:rsidR="00BA563B">
        <w:rPr>
          <w:rFonts w:cs="Tahoma"/>
        </w:rPr>
        <w:t xml:space="preserve"> </w:t>
      </w:r>
      <w:r>
        <w:rPr>
          <w:rFonts w:cs="Tahoma"/>
        </w:rPr>
        <w:t>During year 1</w:t>
      </w:r>
      <w:r w:rsidR="00BA563B">
        <w:rPr>
          <w:rFonts w:cs="Tahoma"/>
        </w:rPr>
        <w:t>,</w:t>
      </w:r>
      <w:r>
        <w:rPr>
          <w:rFonts w:cs="Tahoma"/>
        </w:rPr>
        <w:t xml:space="preserve"> </w:t>
      </w:r>
      <w:r w:rsidR="00A53D36">
        <w:rPr>
          <w:rFonts w:cs="Tahoma"/>
        </w:rPr>
        <w:t xml:space="preserve">participants used Level 3 (designed for secondary students) of ePEARL to provide input regarding the desired features for a professional development version (Level 4) </w:t>
      </w:r>
      <w:r w:rsidR="00F426B3">
        <w:rPr>
          <w:rFonts w:cs="Tahoma"/>
        </w:rPr>
        <w:t>of</w:t>
      </w:r>
      <w:r w:rsidR="00A53D36">
        <w:rPr>
          <w:rFonts w:cs="Tahoma"/>
        </w:rPr>
        <w:t xml:space="preserve"> the software. </w:t>
      </w:r>
      <w:proofErr w:type="gramStart"/>
      <w:r w:rsidR="00A53D36">
        <w:rPr>
          <w:rFonts w:cs="Tahoma"/>
        </w:rPr>
        <w:t xml:space="preserve">Specific </w:t>
      </w:r>
      <w:r>
        <w:rPr>
          <w:rFonts w:cs="Tahoma"/>
        </w:rPr>
        <w:t xml:space="preserve">needs </w:t>
      </w:r>
      <w:r w:rsidR="00A53D36">
        <w:rPr>
          <w:rFonts w:cs="Tahoma"/>
        </w:rPr>
        <w:t xml:space="preserve">were </w:t>
      </w:r>
      <w:r>
        <w:rPr>
          <w:rFonts w:cs="Tahoma"/>
        </w:rPr>
        <w:t>identified by adult learners</w:t>
      </w:r>
      <w:r w:rsidR="00BA563B">
        <w:rPr>
          <w:rFonts w:cs="Tahoma"/>
        </w:rPr>
        <w:t xml:space="preserve"> in regard</w:t>
      </w:r>
      <w:r w:rsidR="004C7E3D">
        <w:rPr>
          <w:rFonts w:cs="Tahoma"/>
        </w:rPr>
        <w:t>s</w:t>
      </w:r>
      <w:r w:rsidR="00BA563B">
        <w:rPr>
          <w:rFonts w:cs="Tahoma"/>
        </w:rPr>
        <w:t xml:space="preserve"> to their professional growth and development</w:t>
      </w:r>
      <w:proofErr w:type="gramEnd"/>
      <w:r w:rsidR="00BA563B">
        <w:rPr>
          <w:rFonts w:cs="Tahoma"/>
        </w:rPr>
        <w:t xml:space="preserve">. During year 2, the </w:t>
      </w:r>
      <w:proofErr w:type="gramStart"/>
      <w:r w:rsidR="00BA563B">
        <w:rPr>
          <w:rFonts w:cs="Tahoma"/>
        </w:rPr>
        <w:t xml:space="preserve">improved version of ePEARL </w:t>
      </w:r>
      <w:r w:rsidR="00D15A6E">
        <w:rPr>
          <w:rFonts w:cs="Tahoma"/>
        </w:rPr>
        <w:t>Level 4</w:t>
      </w:r>
      <w:r w:rsidR="00A53D36">
        <w:rPr>
          <w:rFonts w:cs="Tahoma"/>
        </w:rPr>
        <w:t xml:space="preserve"> </w:t>
      </w:r>
      <w:r w:rsidR="00BA563B">
        <w:rPr>
          <w:rFonts w:cs="Tahoma"/>
        </w:rPr>
        <w:t xml:space="preserve">was </w:t>
      </w:r>
      <w:r w:rsidR="00DB3B61">
        <w:rPr>
          <w:rFonts w:cs="Tahoma"/>
        </w:rPr>
        <w:t>used by the participants</w:t>
      </w:r>
      <w:r w:rsidR="00A32354">
        <w:rPr>
          <w:rFonts w:cs="Tahoma"/>
        </w:rPr>
        <w:t xml:space="preserve"> for professional learning</w:t>
      </w:r>
      <w:proofErr w:type="gramEnd"/>
      <w:r w:rsidR="00BA563B">
        <w:rPr>
          <w:rFonts w:cs="Tahoma"/>
        </w:rPr>
        <w:t>.</w:t>
      </w:r>
    </w:p>
    <w:p w:rsidR="00CB43B8" w:rsidRPr="00034463" w:rsidRDefault="00C06B36" w:rsidP="00DD10F9">
      <w:pPr>
        <w:spacing w:before="100" w:beforeAutospacing="1" w:after="100" w:afterAutospacing="1"/>
        <w:jc w:val="center"/>
        <w:rPr>
          <w:rFonts w:cs="Tahoma"/>
          <w:b/>
        </w:rPr>
      </w:pPr>
      <w:r w:rsidRPr="00034463">
        <w:rPr>
          <w:rFonts w:cs="Tahoma"/>
          <w:b/>
        </w:rPr>
        <w:t>Method</w:t>
      </w:r>
    </w:p>
    <w:p w:rsidR="008F33FF" w:rsidRDefault="00AD12EE">
      <w:pPr>
        <w:rPr>
          <w:rFonts w:cs="Tahoma"/>
        </w:rPr>
      </w:pPr>
      <w:r w:rsidRPr="00F509C0">
        <w:rPr>
          <w:rFonts w:cs="Tahoma"/>
          <w:b/>
          <w:i/>
        </w:rPr>
        <w:t>Participants</w:t>
      </w:r>
      <w:r w:rsidRPr="00F509C0">
        <w:rPr>
          <w:rFonts w:cs="Tahoma"/>
        </w:rPr>
        <w:t xml:space="preserve">: </w:t>
      </w:r>
      <w:r w:rsidR="001A7092">
        <w:rPr>
          <w:rFonts w:cs="Tahoma"/>
        </w:rPr>
        <w:t xml:space="preserve">In year one, </w:t>
      </w:r>
      <w:r w:rsidR="008F33FF">
        <w:rPr>
          <w:rFonts w:cs="Tahoma"/>
        </w:rPr>
        <w:t>89</w:t>
      </w:r>
      <w:r w:rsidR="001A7092">
        <w:rPr>
          <w:rFonts w:cs="Tahoma"/>
        </w:rPr>
        <w:t xml:space="preserve"> </w:t>
      </w:r>
      <w:r w:rsidR="00A53D36">
        <w:rPr>
          <w:rFonts w:cs="Tahoma"/>
        </w:rPr>
        <w:t>pre</w:t>
      </w:r>
      <w:r w:rsidR="00784BAD">
        <w:rPr>
          <w:rFonts w:cs="Tahoma"/>
        </w:rPr>
        <w:t>-</w:t>
      </w:r>
      <w:r w:rsidR="00A53D36">
        <w:rPr>
          <w:rFonts w:cs="Tahoma"/>
        </w:rPr>
        <w:t xml:space="preserve">service </w:t>
      </w:r>
      <w:r w:rsidR="001A7092">
        <w:rPr>
          <w:rFonts w:cs="Tahoma"/>
        </w:rPr>
        <w:t>students from Concordia University, Bishops’ University and Dawson College</w:t>
      </w:r>
      <w:r w:rsidR="00A53D36">
        <w:rPr>
          <w:rFonts w:cs="Tahoma"/>
        </w:rPr>
        <w:t xml:space="preserve"> used Level 3 of ePEARL to help inform the development of Level 4 (for adult learners)</w:t>
      </w:r>
      <w:r w:rsidR="001A7092">
        <w:rPr>
          <w:rFonts w:cs="Tahoma"/>
        </w:rPr>
        <w:t xml:space="preserve">. </w:t>
      </w:r>
      <w:r w:rsidRPr="00F509C0">
        <w:rPr>
          <w:rFonts w:cs="Tahoma"/>
        </w:rPr>
        <w:t xml:space="preserve"> In year two where the purpose was to pilot the </w:t>
      </w:r>
      <w:r w:rsidR="00FA626C">
        <w:rPr>
          <w:rFonts w:cs="Tahoma"/>
        </w:rPr>
        <w:t xml:space="preserve">newly designed </w:t>
      </w:r>
      <w:r w:rsidR="00D15A6E" w:rsidRPr="00F509C0">
        <w:rPr>
          <w:rFonts w:cs="Tahoma"/>
        </w:rPr>
        <w:t>ePEARL</w:t>
      </w:r>
      <w:r w:rsidR="00D15A6E">
        <w:rPr>
          <w:rFonts w:cs="Tahoma"/>
        </w:rPr>
        <w:t xml:space="preserve"> </w:t>
      </w:r>
      <w:r w:rsidR="00FA626C">
        <w:rPr>
          <w:rFonts w:cs="Tahoma"/>
        </w:rPr>
        <w:t>Level 4</w:t>
      </w:r>
      <w:r w:rsidRPr="00F509C0">
        <w:rPr>
          <w:rFonts w:cs="Tahoma"/>
        </w:rPr>
        <w:t xml:space="preserve">, teacher trainees from two partner institutions, Bishops’ University (n=19) and Dawson College (n=24), continued </w:t>
      </w:r>
      <w:r w:rsidR="00A53D36">
        <w:rPr>
          <w:rFonts w:cs="Tahoma"/>
        </w:rPr>
        <w:t xml:space="preserve">their </w:t>
      </w:r>
      <w:r w:rsidRPr="00F509C0">
        <w:rPr>
          <w:rFonts w:cs="Tahoma"/>
        </w:rPr>
        <w:t>participati</w:t>
      </w:r>
      <w:r w:rsidR="00A53D36">
        <w:rPr>
          <w:rFonts w:cs="Tahoma"/>
        </w:rPr>
        <w:t>on</w:t>
      </w:r>
      <w:r w:rsidRPr="00F509C0">
        <w:rPr>
          <w:rFonts w:cs="Tahoma"/>
        </w:rPr>
        <w:t xml:space="preserve"> in the project. </w:t>
      </w:r>
      <w:r w:rsidR="00F81BE5">
        <w:rPr>
          <w:rFonts w:cs="Tahoma"/>
        </w:rPr>
        <w:t>Three</w:t>
      </w:r>
      <w:r w:rsidR="00F81BE5" w:rsidRPr="00F81BE5">
        <w:rPr>
          <w:rFonts w:cs="Tahoma"/>
        </w:rPr>
        <w:t xml:space="preserve"> </w:t>
      </w:r>
      <w:r w:rsidR="00F81BE5">
        <w:rPr>
          <w:rFonts w:cs="Tahoma"/>
        </w:rPr>
        <w:t>in-service teachers</w:t>
      </w:r>
      <w:r w:rsidR="00285242">
        <w:rPr>
          <w:rFonts w:cs="Tahoma"/>
        </w:rPr>
        <w:t xml:space="preserve"> and one CEGEP instructor</w:t>
      </w:r>
      <w:r w:rsidR="00F81BE5">
        <w:rPr>
          <w:rFonts w:cs="Tahoma"/>
        </w:rPr>
        <w:t xml:space="preserve"> volunteered their time to be trained with Level 4 </w:t>
      </w:r>
      <w:r w:rsidR="00285242" w:rsidRPr="00F509C0">
        <w:rPr>
          <w:rFonts w:cs="Tahoma"/>
        </w:rPr>
        <w:t>ePEARL</w:t>
      </w:r>
      <w:r w:rsidR="00285242">
        <w:rPr>
          <w:rFonts w:cs="Tahoma"/>
        </w:rPr>
        <w:t xml:space="preserve">. </w:t>
      </w:r>
      <w:r w:rsidR="008F33FF">
        <w:rPr>
          <w:rFonts w:cs="Tahoma"/>
        </w:rPr>
        <w:t>O</w:t>
      </w:r>
      <w:r w:rsidR="005829AA">
        <w:rPr>
          <w:rFonts w:cs="Tahoma"/>
        </w:rPr>
        <w:t xml:space="preserve">ne in-service teacher </w:t>
      </w:r>
      <w:r w:rsidR="00A32354">
        <w:rPr>
          <w:rFonts w:cs="Tahoma"/>
        </w:rPr>
        <w:t>tested</w:t>
      </w:r>
      <w:r w:rsidR="002957B9">
        <w:rPr>
          <w:rFonts w:cs="Tahoma"/>
        </w:rPr>
        <w:t xml:space="preserve"> the software for h</w:t>
      </w:r>
      <w:r w:rsidR="00384815">
        <w:rPr>
          <w:rFonts w:cs="Tahoma"/>
        </w:rPr>
        <w:t>e</w:t>
      </w:r>
      <w:r w:rsidR="00784BAD">
        <w:rPr>
          <w:rFonts w:cs="Tahoma"/>
        </w:rPr>
        <w:t>r</w:t>
      </w:r>
      <w:r w:rsidR="00E7592E">
        <w:rPr>
          <w:rFonts w:cs="Tahoma"/>
        </w:rPr>
        <w:t xml:space="preserve"> own professional </w:t>
      </w:r>
      <w:r w:rsidR="005829AA">
        <w:rPr>
          <w:rFonts w:cs="Tahoma"/>
        </w:rPr>
        <w:t>development;</w:t>
      </w:r>
      <w:r w:rsidR="00E7592E">
        <w:rPr>
          <w:rFonts w:cs="Tahoma"/>
        </w:rPr>
        <w:t xml:space="preserve"> </w:t>
      </w:r>
      <w:r w:rsidR="00384815">
        <w:rPr>
          <w:rFonts w:cs="Tahoma"/>
        </w:rPr>
        <w:t xml:space="preserve">her responses were not included into </w:t>
      </w:r>
      <w:r w:rsidR="00784BAD">
        <w:rPr>
          <w:rFonts w:cs="Tahoma"/>
        </w:rPr>
        <w:t>comparative data analysis</w:t>
      </w:r>
      <w:r w:rsidR="00384815">
        <w:rPr>
          <w:rFonts w:cs="Tahoma"/>
        </w:rPr>
        <w:t>.</w:t>
      </w:r>
    </w:p>
    <w:p w:rsidR="00F426B3" w:rsidRDefault="008F33FF">
      <w:pPr>
        <w:rPr>
          <w:rFonts w:cs="Tahoma"/>
        </w:rPr>
      </w:pPr>
      <w:r w:rsidRPr="008F33FF">
        <w:rPr>
          <w:rFonts w:cs="Tahoma"/>
          <w:b/>
          <w:i/>
        </w:rPr>
        <w:t>Training:</w:t>
      </w:r>
      <w:r>
        <w:rPr>
          <w:rFonts w:cs="Tahoma"/>
        </w:rPr>
        <w:t xml:space="preserve"> </w:t>
      </w:r>
      <w:r w:rsidRPr="008F33FF">
        <w:rPr>
          <w:rFonts w:cs="Tahoma"/>
        </w:rPr>
        <w:t xml:space="preserve">During years </w:t>
      </w:r>
      <w:r>
        <w:rPr>
          <w:rFonts w:cs="Tahoma"/>
        </w:rPr>
        <w:t>one</w:t>
      </w:r>
      <w:r w:rsidRPr="008F33FF">
        <w:rPr>
          <w:rFonts w:cs="Tahoma"/>
        </w:rPr>
        <w:t xml:space="preserve"> </w:t>
      </w:r>
      <w:r>
        <w:rPr>
          <w:rFonts w:cs="Tahoma"/>
        </w:rPr>
        <w:t>and two, the</w:t>
      </w:r>
      <w:r w:rsidRPr="008F33FF">
        <w:rPr>
          <w:rFonts w:cs="Tahoma"/>
        </w:rPr>
        <w:t xml:space="preserve"> participants were introduced to the ePEARL software through workshops to train them on how to use ePEARL to set goals, get feedback, and reflect on their own professional development </w:t>
      </w:r>
      <w:r>
        <w:rPr>
          <w:rFonts w:cs="Tahoma"/>
        </w:rPr>
        <w:t xml:space="preserve">and </w:t>
      </w:r>
      <w:r w:rsidRPr="008F33FF">
        <w:rPr>
          <w:rFonts w:cs="Tahoma"/>
        </w:rPr>
        <w:t>how to teach with ePEARL in their classrooms.  Ongoing training and support were offered in the</w:t>
      </w:r>
      <w:r w:rsidR="00D15A6E">
        <w:rPr>
          <w:rFonts w:cs="Tahoma"/>
        </w:rPr>
        <w:t xml:space="preserve"> form of: follow-up workshops, </w:t>
      </w:r>
      <w:r w:rsidRPr="008F33FF">
        <w:rPr>
          <w:rFonts w:cs="Tahoma"/>
        </w:rPr>
        <w:t>support via phone</w:t>
      </w:r>
      <w:r>
        <w:rPr>
          <w:rFonts w:cs="Tahoma"/>
        </w:rPr>
        <w:t xml:space="preserve"> and email</w:t>
      </w:r>
      <w:r w:rsidRPr="008F33FF">
        <w:rPr>
          <w:rFonts w:cs="Tahoma"/>
        </w:rPr>
        <w:t>, a moderated wiki</w:t>
      </w:r>
      <w:r>
        <w:rPr>
          <w:rFonts w:cs="Tahoma"/>
        </w:rPr>
        <w:t xml:space="preserve"> for university students</w:t>
      </w:r>
      <w:r w:rsidRPr="008F33FF">
        <w:rPr>
          <w:rFonts w:cs="Tahoma"/>
        </w:rPr>
        <w:t xml:space="preserve">, teaching meetings, and individualized support as </w:t>
      </w:r>
      <w:r>
        <w:rPr>
          <w:rFonts w:cs="Tahoma"/>
        </w:rPr>
        <w:t>requested</w:t>
      </w:r>
      <w:r w:rsidRPr="008F33FF">
        <w:rPr>
          <w:rFonts w:cs="Tahoma"/>
        </w:rPr>
        <w:t>.</w:t>
      </w:r>
    </w:p>
    <w:p w:rsidR="006A1B87" w:rsidRDefault="00F426B3">
      <w:pPr>
        <w:rPr>
          <w:rFonts w:cs="Tahoma"/>
        </w:rPr>
      </w:pPr>
      <w:r>
        <w:rPr>
          <w:rFonts w:cs="Tahoma"/>
          <w:b/>
          <w:i/>
        </w:rPr>
        <w:t xml:space="preserve">Description of ePEARL Level 4: </w:t>
      </w:r>
      <w:r w:rsidR="006A1B87">
        <w:rPr>
          <w:rFonts w:cs="Tahoma"/>
        </w:rPr>
        <w:t>A</w:t>
      </w:r>
      <w:r>
        <w:rPr>
          <w:rFonts w:cs="Tahoma"/>
        </w:rPr>
        <w:t>n evidence</w:t>
      </w:r>
      <w:r w:rsidR="006A1B87">
        <w:rPr>
          <w:rFonts w:cs="Tahoma"/>
        </w:rPr>
        <w:t>-based, learner-centred digital portfolio is based on the cyclical, socio-cognitive model incorporating metacognitive and motivational elements (Zimmerman, 2000) and provides a life-long foundation for learning and skill development that is driven and sustained by the learner. The three phases of the self-regulation process forethought, volitional control and self-reflection are represented in ePEARL and are supported with relevant tasks.</w:t>
      </w:r>
      <w:r w:rsidR="00BF755B">
        <w:rPr>
          <w:rFonts w:cs="Tahoma"/>
        </w:rPr>
        <w:t xml:space="preserve"> The screen</w:t>
      </w:r>
      <w:r w:rsidR="003C205D">
        <w:rPr>
          <w:rFonts w:cs="Tahoma"/>
        </w:rPr>
        <w:t xml:space="preserve"> </w:t>
      </w:r>
      <w:r w:rsidR="003E4822">
        <w:rPr>
          <w:rFonts w:cs="Tahoma"/>
        </w:rPr>
        <w:t>shots in Appendix A on pages 14-1</w:t>
      </w:r>
      <w:r w:rsidR="00D15A6E">
        <w:rPr>
          <w:rFonts w:cs="Tahoma"/>
        </w:rPr>
        <w:t>6</w:t>
      </w:r>
      <w:r w:rsidR="00BF755B">
        <w:rPr>
          <w:rFonts w:cs="Tahoma"/>
        </w:rPr>
        <w:t xml:space="preserve"> show the three phases as represented in ePEARL Level 4 environment. </w:t>
      </w:r>
      <w:r w:rsidR="006A1B87">
        <w:rPr>
          <w:rFonts w:cs="Tahoma"/>
        </w:rPr>
        <w:t>They include features such as setting long-term and task goals, selecting strategies, evaluating personal motivation, creating and sharing work, providing meaningful feedback, reflecting on the performance and the outcome.</w:t>
      </w:r>
    </w:p>
    <w:p w:rsidR="000519BE" w:rsidRDefault="000519BE" w:rsidP="000519BE">
      <w:pPr>
        <w:widowControl w:val="0"/>
        <w:autoSpaceDE w:val="0"/>
        <w:autoSpaceDN w:val="0"/>
        <w:adjustRightInd w:val="0"/>
      </w:pPr>
      <w:r>
        <w:rPr>
          <w:rFonts w:eastAsia="Times New Roman"/>
        </w:rPr>
        <w:t xml:space="preserve">Many changes were made to ePEARL to accommodate adult learners. </w:t>
      </w:r>
      <w:r w:rsidR="00744409">
        <w:rPr>
          <w:rFonts w:eastAsia="Times New Roman"/>
        </w:rPr>
        <w:t xml:space="preserve"> </w:t>
      </w:r>
      <w:r>
        <w:rPr>
          <w:rFonts w:eastAsia="Times New Roman"/>
        </w:rPr>
        <w:t xml:space="preserve">One important change was to allow the learners to associate teacher competencies with their artifacts. This makes it easier for pre- and in-service teachers to keep focused on core competencies. Another change is that </w:t>
      </w:r>
      <w:r w:rsidR="00722F28">
        <w:t>ePEARL L</w:t>
      </w:r>
      <w:r>
        <w:t>evel 4 compiles and displays certain information from individual work into cumulative visual graphs. This view provides a novel cross-section of the learning behaviors and inspires new insight into one’s own learning practice. For example, one graph represents the strategies learners have created. Another</w:t>
      </w:r>
      <w:r w:rsidR="00722F28">
        <w:t xml:space="preserve"> one </w:t>
      </w:r>
      <w:r>
        <w:t xml:space="preserve">displays each teacher competency and displays the number of works the learner has associated with that competency. Another graph shows the number of works that the learner has associated with each general ‘distal’ goal, allowing him/her to realize which goals are being met and which may be neglected. </w:t>
      </w:r>
    </w:p>
    <w:p w:rsidR="000519BE" w:rsidRDefault="000519BE" w:rsidP="000519BE">
      <w:pPr>
        <w:widowControl w:val="0"/>
        <w:autoSpaceDE w:val="0"/>
        <w:autoSpaceDN w:val="0"/>
        <w:adjustRightInd w:val="0"/>
      </w:pPr>
      <w:r>
        <w:t>A t</w:t>
      </w:r>
      <w:r w:rsidR="00722F28">
        <w:t>hird change in l</w:t>
      </w:r>
      <w:r>
        <w:t>evel 4 relates to the cyclical nature of self-regulation. Constant monitoring, evaluation and adjustment of various aspects are necessary in Zimmerman’s se</w:t>
      </w:r>
      <w:r w:rsidR="00722F28">
        <w:t>lf-regulation model. In ePEARL L</w:t>
      </w:r>
      <w:r>
        <w:t>evel 4 we have tried to reinforce this through our interface design. While the main area of the screen is dedicated to working on the current task, a right-hand column constantly displays pertinent supporting information.</w:t>
      </w:r>
    </w:p>
    <w:p w:rsidR="001F1D23" w:rsidRPr="001F1D23" w:rsidRDefault="000519BE" w:rsidP="001F1D23">
      <w:pPr>
        <w:rPr>
          <w:rFonts w:asciiTheme="majorHAnsi" w:hAnsiTheme="majorHAnsi"/>
        </w:rPr>
      </w:pPr>
      <w:r>
        <w:t xml:space="preserve">A fourth change reflects that for adult learners the tasks are expected to be more complex and to take longer to complete, and they are expected to have a greater autonomy regarding self-regulating their learning. Forcing learners to complete every part of an online interface, without regard for the task or the level of support needed by the learner, and without giving the learner any sense of agency or choice, will probably result </w:t>
      </w:r>
      <w:r w:rsidR="00722F28">
        <w:t>in frustration</w:t>
      </w:r>
      <w:r>
        <w:t xml:space="preserve"> and a loss of motivation. For this reason, the int</w:t>
      </w:r>
      <w:r w:rsidR="00744409">
        <w:t>erface we developed for ePEARL L</w:t>
      </w:r>
      <w:r>
        <w:t>evel 4 allows for a flexible interaction with the tool. It allows learners to focus on the aspects in which they feel that they need most assistance by choosing to drill-down for more support at that point in the process, or alternatively, to simply reply to a generic question if they feel uncomfortable with more precise inquiry. For example, the S</w:t>
      </w:r>
      <w:r w:rsidR="00722F28">
        <w:t>elf-Reflection phase in ePEARL L</w:t>
      </w:r>
      <w:r>
        <w:t xml:space="preserve">evel 4 is comprised of a single general reflection question. However, there are also additional focused questions that may be accessed if a learner wants to tackle reflecting more </w:t>
      </w:r>
      <w:r w:rsidRPr="001F1D23">
        <w:rPr>
          <w:rFonts w:asciiTheme="majorHAnsi" w:hAnsiTheme="majorHAnsi"/>
        </w:rPr>
        <w:t xml:space="preserve">deeply, or requests more scaffolding. </w:t>
      </w:r>
    </w:p>
    <w:p w:rsidR="000519BE" w:rsidRDefault="001F1D23" w:rsidP="001F1D23">
      <w:pPr>
        <w:rPr>
          <w:rFonts w:eastAsia="Times New Roman"/>
          <w:b/>
        </w:rPr>
      </w:pPr>
      <w:r w:rsidRPr="001F1D23">
        <w:rPr>
          <w:rFonts w:asciiTheme="majorHAnsi" w:hAnsiTheme="majorHAnsi" w:cs="Geneva"/>
          <w:color w:val="000000"/>
        </w:rPr>
        <w:t>Idan, Abrami, Wade,</w:t>
      </w:r>
      <w:r w:rsidR="00FC3ED2">
        <w:rPr>
          <w:rFonts w:asciiTheme="majorHAnsi" w:hAnsiTheme="majorHAnsi" w:cs="Geneva"/>
          <w:color w:val="000000"/>
        </w:rPr>
        <w:t xml:space="preserve"> </w:t>
      </w:r>
      <w:r w:rsidRPr="001F1D23">
        <w:rPr>
          <w:rFonts w:asciiTheme="majorHAnsi" w:hAnsiTheme="majorHAnsi" w:cs="Geneva"/>
          <w:color w:val="000000"/>
        </w:rPr>
        <w:t>and Meyer (2011) provide a</w:t>
      </w:r>
      <w:r w:rsidRPr="001F1D23">
        <w:rPr>
          <w:rFonts w:asciiTheme="majorHAnsi" w:hAnsiTheme="majorHAnsi"/>
        </w:rPr>
        <w:t xml:space="preserve"> detailed description of ePEARL Level 4</w:t>
      </w:r>
      <w:r w:rsidRPr="001F1D23">
        <w:rPr>
          <w:rFonts w:asciiTheme="majorHAnsi" w:eastAsia="Times New Roman" w:hAnsiTheme="majorHAnsi"/>
        </w:rPr>
        <w:t xml:space="preserve"> design</w:t>
      </w:r>
      <w:r>
        <w:rPr>
          <w:rFonts w:asciiTheme="majorHAnsi" w:eastAsia="Times New Roman" w:hAnsiTheme="majorHAnsi"/>
        </w:rPr>
        <w:t>.</w:t>
      </w:r>
      <w:r>
        <w:t xml:space="preserve">  </w:t>
      </w:r>
    </w:p>
    <w:p w:rsidR="00E43050" w:rsidRPr="00F509C0" w:rsidRDefault="00F07E01" w:rsidP="00FC3ED2">
      <w:pPr>
        <w:spacing w:after="0"/>
        <w:rPr>
          <w:rFonts w:cs="Tahoma"/>
          <w:b/>
          <w:i/>
        </w:rPr>
      </w:pPr>
      <w:r>
        <w:rPr>
          <w:rFonts w:cs="Tahoma"/>
          <w:b/>
          <w:i/>
        </w:rPr>
        <w:t>Measurement of ePEARL U</w:t>
      </w:r>
      <w:r w:rsidR="00AD12EE" w:rsidRPr="00F509C0">
        <w:rPr>
          <w:rFonts w:cs="Tahoma"/>
          <w:b/>
          <w:i/>
        </w:rPr>
        <w:t>se:</w:t>
      </w:r>
    </w:p>
    <w:p w:rsidR="00E43050" w:rsidRPr="00F509C0" w:rsidRDefault="00273B05" w:rsidP="00FC3ED2">
      <w:pPr>
        <w:spacing w:after="0"/>
        <w:rPr>
          <w:rFonts w:cs="Tahoma"/>
        </w:rPr>
      </w:pPr>
      <w:proofErr w:type="gramStart"/>
      <w:r>
        <w:rPr>
          <w:rFonts w:cs="Tahoma"/>
          <w:u w:val="single"/>
        </w:rPr>
        <w:t>ePEARL</w:t>
      </w:r>
      <w:proofErr w:type="gramEnd"/>
      <w:r>
        <w:rPr>
          <w:rFonts w:cs="Tahoma"/>
          <w:u w:val="single"/>
        </w:rPr>
        <w:t xml:space="preserve"> </w:t>
      </w:r>
      <w:r w:rsidR="002957B9">
        <w:rPr>
          <w:rFonts w:cs="Tahoma"/>
          <w:u w:val="single"/>
        </w:rPr>
        <w:t>User</w:t>
      </w:r>
      <w:r w:rsidR="00AD12EE" w:rsidRPr="00F509C0">
        <w:rPr>
          <w:rFonts w:cs="Tahoma"/>
          <w:u w:val="single"/>
        </w:rPr>
        <w:t xml:space="preserve"> Questionnaire</w:t>
      </w:r>
      <w:r w:rsidR="00AD12EE" w:rsidRPr="00F509C0">
        <w:rPr>
          <w:rFonts w:cs="Tahoma"/>
        </w:rPr>
        <w:t>: Th</w:t>
      </w:r>
      <w:r w:rsidR="00FA626C">
        <w:rPr>
          <w:rFonts w:cs="Tahoma"/>
        </w:rPr>
        <w:t>is</w:t>
      </w:r>
      <w:r w:rsidR="00AD12EE" w:rsidRPr="00F509C0">
        <w:rPr>
          <w:rFonts w:cs="Tahoma"/>
        </w:rPr>
        <w:t xml:space="preserve"> questionnaire was distributed to trainees in the end of their course where ePEARL was integrated as part of the curriculum. The questionnaire intended to measure their ePEARL experiences including the use of ePEARL features as well as trainees’ perceptions of ePEARL and its helpfulness for professional learning.</w:t>
      </w:r>
    </w:p>
    <w:p w:rsidR="00DD10F9" w:rsidRDefault="002957B9" w:rsidP="00DD10F9">
      <w:pPr>
        <w:spacing w:after="0"/>
        <w:rPr>
          <w:rFonts w:asciiTheme="majorHAnsi" w:hAnsiTheme="majorHAnsi" w:cs="Tahoma"/>
        </w:rPr>
      </w:pPr>
      <w:r w:rsidRPr="002C204C">
        <w:rPr>
          <w:rFonts w:asciiTheme="majorHAnsi" w:hAnsiTheme="majorHAnsi" w:cs="Tahoma"/>
          <w:u w:val="single"/>
        </w:rPr>
        <w:t>Teacher Trainer Interview</w:t>
      </w:r>
      <w:r w:rsidRPr="002C204C">
        <w:rPr>
          <w:rFonts w:asciiTheme="majorHAnsi" w:hAnsiTheme="majorHAnsi" w:cs="Tahoma"/>
        </w:rPr>
        <w:t xml:space="preserve">: </w:t>
      </w:r>
      <w:r w:rsidR="00273B05" w:rsidRPr="002C204C">
        <w:rPr>
          <w:rFonts w:asciiTheme="majorHAnsi" w:hAnsiTheme="majorHAnsi" w:cs="Tahoma"/>
        </w:rPr>
        <w:t xml:space="preserve">Interview questions asked teacher trainers </w:t>
      </w:r>
      <w:r w:rsidRPr="002C204C">
        <w:rPr>
          <w:rFonts w:asciiTheme="majorHAnsi" w:hAnsiTheme="majorHAnsi" w:cs="Tahoma"/>
        </w:rPr>
        <w:t xml:space="preserve">to share </w:t>
      </w:r>
      <w:r w:rsidR="00FA626C" w:rsidRPr="002C204C">
        <w:rPr>
          <w:rFonts w:asciiTheme="majorHAnsi" w:hAnsiTheme="majorHAnsi" w:cs="Tahoma"/>
        </w:rPr>
        <w:t>thei</w:t>
      </w:r>
      <w:r w:rsidRPr="002C204C">
        <w:rPr>
          <w:rFonts w:asciiTheme="majorHAnsi" w:hAnsiTheme="majorHAnsi" w:cs="Tahoma"/>
        </w:rPr>
        <w:t>r experience</w:t>
      </w:r>
      <w:r w:rsidR="00FA626C" w:rsidRPr="002C204C">
        <w:rPr>
          <w:rFonts w:asciiTheme="majorHAnsi" w:hAnsiTheme="majorHAnsi" w:cs="Tahoma"/>
        </w:rPr>
        <w:t xml:space="preserve">, as well as their trainees’ experience </w:t>
      </w:r>
      <w:r w:rsidRPr="002C204C">
        <w:rPr>
          <w:rFonts w:asciiTheme="majorHAnsi" w:hAnsiTheme="majorHAnsi" w:cs="Tahoma"/>
        </w:rPr>
        <w:t>with ePEARL as a tool for professional learning.</w:t>
      </w:r>
    </w:p>
    <w:p w:rsidR="00722F28" w:rsidRDefault="006D55EF" w:rsidP="00DD10F9">
      <w:pPr>
        <w:spacing w:after="0"/>
        <w:rPr>
          <w:rFonts w:asciiTheme="majorHAnsi" w:eastAsia="Times New Roman" w:hAnsiTheme="majorHAnsi"/>
        </w:rPr>
      </w:pPr>
      <w:r>
        <w:rPr>
          <w:rFonts w:asciiTheme="majorHAnsi" w:eastAsia="Times New Roman" w:hAnsiTheme="majorHAnsi"/>
          <w:u w:val="single"/>
        </w:rPr>
        <w:t>Pre-service T</w:t>
      </w:r>
      <w:r w:rsidR="002C204C" w:rsidRPr="002C204C">
        <w:rPr>
          <w:rFonts w:asciiTheme="majorHAnsi" w:eastAsia="Times New Roman" w:hAnsiTheme="majorHAnsi"/>
          <w:u w:val="single"/>
        </w:rPr>
        <w:t>eacher Portfolios</w:t>
      </w:r>
      <w:r w:rsidR="002C204C" w:rsidRPr="002C204C">
        <w:rPr>
          <w:rFonts w:asciiTheme="majorHAnsi" w:eastAsia="Times New Roman" w:hAnsiTheme="majorHAnsi"/>
        </w:rPr>
        <w:t xml:space="preserve">: </w:t>
      </w:r>
      <w:r w:rsidR="00722F28">
        <w:rPr>
          <w:rFonts w:eastAsia="Times New Roman"/>
        </w:rPr>
        <w:t xml:space="preserve">Participants created portfolios in level 4 of </w:t>
      </w:r>
      <w:proofErr w:type="gramStart"/>
      <w:r w:rsidR="00722F28">
        <w:rPr>
          <w:rFonts w:eastAsia="Times New Roman"/>
        </w:rPr>
        <w:t>ePEARL which</w:t>
      </w:r>
      <w:proofErr w:type="gramEnd"/>
      <w:r w:rsidR="00722F28">
        <w:rPr>
          <w:rFonts w:eastAsia="Times New Roman"/>
        </w:rPr>
        <w:t xml:space="preserve"> can be used to analyze the use of ePEARL.</w:t>
      </w:r>
    </w:p>
    <w:p w:rsidR="00E43050" w:rsidRPr="00CE6C10" w:rsidRDefault="005A2946" w:rsidP="00DD10F9">
      <w:pPr>
        <w:spacing w:before="100" w:beforeAutospacing="1" w:after="100" w:afterAutospacing="1"/>
        <w:jc w:val="center"/>
        <w:rPr>
          <w:rFonts w:cs="Tahoma"/>
          <w:b/>
        </w:rPr>
      </w:pPr>
      <w:r>
        <w:rPr>
          <w:rFonts w:cs="Tahoma"/>
          <w:b/>
        </w:rPr>
        <w:t>Results</w:t>
      </w:r>
    </w:p>
    <w:p w:rsidR="00863F01" w:rsidRDefault="00722F28" w:rsidP="00DD10F9">
      <w:pPr>
        <w:spacing w:before="100" w:beforeAutospacing="1" w:after="100" w:afterAutospacing="1"/>
        <w:rPr>
          <w:rFonts w:asciiTheme="majorHAnsi" w:hAnsiTheme="majorHAnsi" w:cs="Helvetica"/>
        </w:rPr>
      </w:pPr>
      <w:r w:rsidRPr="00996C57">
        <w:rPr>
          <w:rFonts w:asciiTheme="majorHAnsi" w:eastAsia="Times New Roman" w:hAnsiTheme="majorHAnsi"/>
          <w:u w:val="single"/>
        </w:rPr>
        <w:t>CEGEP course Portfolios</w:t>
      </w:r>
      <w:r w:rsidRPr="00041BB1">
        <w:rPr>
          <w:rFonts w:asciiTheme="majorHAnsi" w:eastAsia="Times New Roman" w:hAnsiTheme="majorHAnsi"/>
        </w:rPr>
        <w:t xml:space="preserve">:  </w:t>
      </w:r>
      <w:r w:rsidR="00041BB1" w:rsidRPr="00041BB1">
        <w:rPr>
          <w:rFonts w:asciiTheme="majorHAnsi" w:eastAsia="Times New Roman" w:hAnsiTheme="majorHAnsi"/>
        </w:rPr>
        <w:t>Students in</w:t>
      </w:r>
      <w:r w:rsidR="00041BB1">
        <w:rPr>
          <w:rFonts w:asciiTheme="majorHAnsi" w:hAnsiTheme="majorHAnsi" w:cs="Helvetica"/>
        </w:rPr>
        <w:t xml:space="preserve"> CEGEP</w:t>
      </w:r>
      <w:r w:rsidR="00041BB1" w:rsidRPr="00041BB1">
        <w:rPr>
          <w:rFonts w:asciiTheme="majorHAnsi" w:hAnsiTheme="majorHAnsi" w:cs="Helvetica"/>
          <w:lang w:val="en-CA"/>
        </w:rPr>
        <w:t xml:space="preserve"> </w:t>
      </w:r>
      <w:r w:rsidR="00863F01">
        <w:rPr>
          <w:rFonts w:asciiTheme="majorHAnsi" w:hAnsiTheme="majorHAnsi" w:cs="Helvetica"/>
          <w:lang w:val="en-CA"/>
        </w:rPr>
        <w:t xml:space="preserve">a psychology </w:t>
      </w:r>
      <w:r w:rsidR="00041BB1">
        <w:rPr>
          <w:rFonts w:asciiTheme="majorHAnsi" w:hAnsiTheme="majorHAnsi" w:cs="Helvetica"/>
        </w:rPr>
        <w:t>course used ePEARL Level 4</w:t>
      </w:r>
      <w:r w:rsidR="00863F01">
        <w:rPr>
          <w:rFonts w:asciiTheme="majorHAnsi" w:hAnsiTheme="majorHAnsi" w:cs="Helvetica"/>
        </w:rPr>
        <w:t xml:space="preserve"> to perf</w:t>
      </w:r>
      <w:r w:rsidR="00E7580B">
        <w:rPr>
          <w:rFonts w:asciiTheme="majorHAnsi" w:hAnsiTheme="majorHAnsi" w:cs="Helvetica"/>
        </w:rPr>
        <w:t>orm two tasks along the three phases of self-regulation process including planning, doing, reflecting.</w:t>
      </w:r>
      <w:r w:rsidR="00863F01">
        <w:rPr>
          <w:rFonts w:asciiTheme="majorHAnsi" w:hAnsiTheme="majorHAnsi" w:cs="Helvetica"/>
        </w:rPr>
        <w:t xml:space="preserve"> The first</w:t>
      </w:r>
      <w:r w:rsidR="00E7580B">
        <w:rPr>
          <w:rFonts w:asciiTheme="majorHAnsi" w:hAnsiTheme="majorHAnsi" w:cs="Helvetica"/>
        </w:rPr>
        <w:t xml:space="preserve"> task</w:t>
      </w:r>
      <w:r w:rsidR="00863F01">
        <w:rPr>
          <w:rFonts w:asciiTheme="majorHAnsi" w:hAnsiTheme="majorHAnsi" w:cs="Helvetica"/>
        </w:rPr>
        <w:t xml:space="preserve"> was </w:t>
      </w:r>
      <w:r w:rsidR="00041BB1">
        <w:rPr>
          <w:rFonts w:asciiTheme="majorHAnsi" w:hAnsiTheme="majorHAnsi" w:cs="Helvetica"/>
        </w:rPr>
        <w:t>to design an observational activity to document how elementary students use their mathematics and language skills and strategies they use for memorization.</w:t>
      </w:r>
      <w:r w:rsidR="00041BB1" w:rsidRPr="00041BB1">
        <w:rPr>
          <w:rFonts w:asciiTheme="majorHAnsi" w:hAnsiTheme="majorHAnsi" w:cs="Helvetica"/>
        </w:rPr>
        <w:t xml:space="preserve"> </w:t>
      </w:r>
      <w:r w:rsidR="00863F01">
        <w:rPr>
          <w:rFonts w:asciiTheme="majorHAnsi" w:hAnsiTheme="majorHAnsi" w:cs="Helvetica"/>
        </w:rPr>
        <w:t>In their portfolio, CEGEP</w:t>
      </w:r>
      <w:r w:rsidR="00863F01" w:rsidRPr="00041BB1">
        <w:rPr>
          <w:rFonts w:asciiTheme="majorHAnsi" w:hAnsiTheme="majorHAnsi" w:cs="Helvetica"/>
          <w:lang w:val="en-CA"/>
        </w:rPr>
        <w:t xml:space="preserve"> </w:t>
      </w:r>
      <w:r w:rsidR="00863F01">
        <w:rPr>
          <w:rFonts w:asciiTheme="majorHAnsi" w:hAnsiTheme="majorHAnsi" w:cs="Helvetica"/>
        </w:rPr>
        <w:t xml:space="preserve">students were expected to </w:t>
      </w:r>
      <w:r w:rsidR="00041BB1">
        <w:rPr>
          <w:rFonts w:asciiTheme="majorHAnsi" w:hAnsiTheme="majorHAnsi" w:cs="Helvetica"/>
        </w:rPr>
        <w:t>record the</w:t>
      </w:r>
      <w:r w:rsidR="00863F01">
        <w:rPr>
          <w:rFonts w:asciiTheme="majorHAnsi" w:hAnsiTheme="majorHAnsi" w:cs="Helvetica"/>
        </w:rPr>
        <w:t>ir move through planning</w:t>
      </w:r>
      <w:r w:rsidR="00852A2B">
        <w:rPr>
          <w:rFonts w:asciiTheme="majorHAnsi" w:hAnsiTheme="majorHAnsi" w:cs="Helvetica"/>
        </w:rPr>
        <w:t xml:space="preserve"> the activity</w:t>
      </w:r>
      <w:r w:rsidR="00863F01">
        <w:rPr>
          <w:rFonts w:asciiTheme="majorHAnsi" w:hAnsiTheme="majorHAnsi" w:cs="Helvetica"/>
        </w:rPr>
        <w:t xml:space="preserve">, </w:t>
      </w:r>
      <w:r w:rsidR="00852A2B">
        <w:rPr>
          <w:rFonts w:asciiTheme="majorHAnsi" w:hAnsiTheme="majorHAnsi" w:cs="Helvetica"/>
        </w:rPr>
        <w:t xml:space="preserve">carrying it out </w:t>
      </w:r>
      <w:r w:rsidR="00863F01">
        <w:rPr>
          <w:rFonts w:asciiTheme="majorHAnsi" w:hAnsiTheme="majorHAnsi" w:cs="Helvetica"/>
        </w:rPr>
        <w:t>and reflecti</w:t>
      </w:r>
      <w:r w:rsidR="00852A2B">
        <w:rPr>
          <w:rFonts w:asciiTheme="majorHAnsi" w:hAnsiTheme="majorHAnsi" w:cs="Helvetica"/>
        </w:rPr>
        <w:t xml:space="preserve">ng on </w:t>
      </w:r>
      <w:r w:rsidR="00863F01" w:rsidRPr="00996C57">
        <w:rPr>
          <w:rFonts w:asciiTheme="majorHAnsi" w:hAnsiTheme="majorHAnsi" w:cs="Helvetica"/>
        </w:rPr>
        <w:t xml:space="preserve">whether </w:t>
      </w:r>
      <w:r w:rsidR="00852A2B">
        <w:rPr>
          <w:rFonts w:asciiTheme="majorHAnsi" w:hAnsiTheme="majorHAnsi" w:cs="Helvetica"/>
        </w:rPr>
        <w:t>they</w:t>
      </w:r>
      <w:r w:rsidR="00863F01" w:rsidRPr="00996C57">
        <w:rPr>
          <w:rFonts w:asciiTheme="majorHAnsi" w:hAnsiTheme="majorHAnsi" w:cs="Helvetica"/>
        </w:rPr>
        <w:t xml:space="preserve"> would do </w:t>
      </w:r>
      <w:r w:rsidR="00863F01">
        <w:rPr>
          <w:rFonts w:asciiTheme="majorHAnsi" w:hAnsiTheme="majorHAnsi" w:cs="Helvetica"/>
        </w:rPr>
        <w:t>this activity</w:t>
      </w:r>
      <w:r w:rsidR="00863F01" w:rsidRPr="00996C57">
        <w:rPr>
          <w:rFonts w:asciiTheme="majorHAnsi" w:hAnsiTheme="majorHAnsi" w:cs="Helvetica"/>
        </w:rPr>
        <w:t xml:space="preserve"> again and how </w:t>
      </w:r>
      <w:r w:rsidR="00852A2B">
        <w:rPr>
          <w:rFonts w:asciiTheme="majorHAnsi" w:hAnsiTheme="majorHAnsi" w:cs="Helvetica"/>
        </w:rPr>
        <w:t>they</w:t>
      </w:r>
      <w:r w:rsidR="00863F01" w:rsidRPr="00996C57">
        <w:rPr>
          <w:rFonts w:asciiTheme="majorHAnsi" w:hAnsiTheme="majorHAnsi" w:cs="Helvetica"/>
        </w:rPr>
        <w:t xml:space="preserve"> might change </w:t>
      </w:r>
      <w:r w:rsidR="00863F01">
        <w:rPr>
          <w:rFonts w:asciiTheme="majorHAnsi" w:hAnsiTheme="majorHAnsi" w:cs="Helvetica"/>
        </w:rPr>
        <w:t>it</w:t>
      </w:r>
      <w:r w:rsidR="00863F01" w:rsidRPr="00996C57">
        <w:rPr>
          <w:rFonts w:asciiTheme="majorHAnsi" w:hAnsiTheme="majorHAnsi" w:cs="Helvetica"/>
        </w:rPr>
        <w:t xml:space="preserve"> next time.</w:t>
      </w:r>
      <w:r w:rsidR="004C45B5">
        <w:rPr>
          <w:rFonts w:asciiTheme="majorHAnsi" w:hAnsiTheme="majorHAnsi" w:cs="Helvetica"/>
        </w:rPr>
        <w:t xml:space="preserve"> The second </w:t>
      </w:r>
      <w:r w:rsidR="00B5590A">
        <w:rPr>
          <w:rFonts w:asciiTheme="majorHAnsi" w:hAnsiTheme="majorHAnsi" w:cs="Helvetica"/>
        </w:rPr>
        <w:t xml:space="preserve">task </w:t>
      </w:r>
      <w:r w:rsidR="004C45B5">
        <w:rPr>
          <w:rFonts w:asciiTheme="majorHAnsi" w:hAnsiTheme="majorHAnsi" w:cs="Helvetica"/>
        </w:rPr>
        <w:t xml:space="preserve">was </w:t>
      </w:r>
      <w:r w:rsidR="00E7580B">
        <w:rPr>
          <w:rFonts w:asciiTheme="majorHAnsi" w:hAnsiTheme="majorHAnsi" w:cs="Helvetica"/>
        </w:rPr>
        <w:t>to write</w:t>
      </w:r>
      <w:r w:rsidR="00B5590A">
        <w:rPr>
          <w:rFonts w:asciiTheme="majorHAnsi" w:hAnsiTheme="majorHAnsi" w:cs="Helvetica"/>
        </w:rPr>
        <w:t xml:space="preserve"> an integrated paper</w:t>
      </w:r>
      <w:r w:rsidR="00B5590A" w:rsidRPr="00B5590A">
        <w:rPr>
          <w:rFonts w:asciiTheme="majorHAnsi" w:hAnsiTheme="majorHAnsi" w:cs="Helvetica"/>
        </w:rPr>
        <w:t xml:space="preserve"> </w:t>
      </w:r>
      <w:r w:rsidR="00E7580B">
        <w:rPr>
          <w:rFonts w:asciiTheme="majorHAnsi" w:hAnsiTheme="majorHAnsi" w:cs="Helvetica"/>
        </w:rPr>
        <w:t xml:space="preserve">using their observational data and concepts from the textbook.  The students were not required to link their work to professional competencies. </w:t>
      </w:r>
      <w:r w:rsidR="00FD44A6">
        <w:rPr>
          <w:rFonts w:asciiTheme="majorHAnsi" w:hAnsiTheme="majorHAnsi" w:cs="Helvetica"/>
        </w:rPr>
        <w:t>The course assessment scheme did not include the use of ePEARL.</w:t>
      </w:r>
    </w:p>
    <w:p w:rsidR="00722F28" w:rsidRDefault="00722F28" w:rsidP="00722F28">
      <w:pPr>
        <w:widowControl w:val="0"/>
        <w:autoSpaceDE w:val="0"/>
        <w:autoSpaceDN w:val="0"/>
        <w:adjustRightInd w:val="0"/>
        <w:rPr>
          <w:rFonts w:eastAsia="Times New Roman"/>
        </w:rPr>
      </w:pPr>
      <w:r>
        <w:rPr>
          <w:rFonts w:asciiTheme="majorHAnsi" w:eastAsia="Times New Roman" w:hAnsiTheme="majorHAnsi"/>
          <w:u w:val="single"/>
        </w:rPr>
        <w:t>Pre-service T</w:t>
      </w:r>
      <w:r w:rsidRPr="002C204C">
        <w:rPr>
          <w:rFonts w:asciiTheme="majorHAnsi" w:eastAsia="Times New Roman" w:hAnsiTheme="majorHAnsi"/>
          <w:u w:val="single"/>
        </w:rPr>
        <w:t>eacher Portfolios</w:t>
      </w:r>
      <w:r w:rsidRPr="002C204C">
        <w:rPr>
          <w:rFonts w:asciiTheme="majorHAnsi" w:eastAsia="Times New Roman" w:hAnsiTheme="majorHAnsi"/>
        </w:rPr>
        <w:t xml:space="preserve">: </w:t>
      </w:r>
      <w:r>
        <w:rPr>
          <w:rFonts w:eastAsia="Times New Roman"/>
        </w:rPr>
        <w:t xml:space="preserve">Students in the university course used their portfolios to document their development of teacher competencies during their 6-week practicum experience for credit in two three-credit university-courses. They focused especially on competencies 3, 4 and 5 as related to planning and implementing a Learning and Evaluation Situation (LES). Students were able to relate each piece of work directly to specific competencies. Twenty-five per cent of their course mark in effective teaching was based on the portfolio, and ten per cent in assessment. Students had to write at least two versions of both an effective teaching statement and also a statement synthesizing their strengths and weaknesses as a teacher. They also had to upload various artifacts to demonstrate their competencies as relates to their practicum experience. </w:t>
      </w:r>
    </w:p>
    <w:p w:rsidR="00722F28" w:rsidRDefault="00722F28" w:rsidP="00722F28">
      <w:pPr>
        <w:widowControl w:val="0"/>
        <w:autoSpaceDE w:val="0"/>
        <w:autoSpaceDN w:val="0"/>
        <w:adjustRightInd w:val="0"/>
        <w:rPr>
          <w:rFonts w:eastAsia="Times New Roman"/>
        </w:rPr>
      </w:pPr>
      <w:r>
        <w:rPr>
          <w:rFonts w:eastAsia="Times New Roman"/>
        </w:rPr>
        <w:t xml:space="preserve">To illustrate how pre-service teachers were able to use their portfolios to track their teacher competencies, we will look at the portfolios of </w:t>
      </w:r>
      <w:r w:rsidR="00FD44A6">
        <w:rPr>
          <w:rFonts w:eastAsia="Times New Roman"/>
        </w:rPr>
        <w:t>a</w:t>
      </w:r>
      <w:r>
        <w:rPr>
          <w:rFonts w:eastAsia="Times New Roman"/>
        </w:rPr>
        <w:t xml:space="preserve"> pre-service teacher, Molly</w:t>
      </w:r>
      <w:r w:rsidR="00A20FD8">
        <w:rPr>
          <w:rFonts w:eastAsia="Times New Roman"/>
        </w:rPr>
        <w:t xml:space="preserve"> (name is fictional</w:t>
      </w:r>
      <w:r w:rsidR="00A20FD8" w:rsidRPr="00BF755B">
        <w:rPr>
          <w:rFonts w:eastAsia="Times New Roman"/>
        </w:rPr>
        <w:t>)</w:t>
      </w:r>
      <w:r w:rsidRPr="00BF755B">
        <w:rPr>
          <w:rFonts w:eastAsia="Times New Roman"/>
        </w:rPr>
        <w:t xml:space="preserve">. </w:t>
      </w:r>
      <w:r w:rsidR="00A20FD8" w:rsidRPr="00BF755B">
        <w:rPr>
          <w:rFonts w:eastAsia="Times New Roman"/>
        </w:rPr>
        <w:t xml:space="preserve">Appendix </w:t>
      </w:r>
      <w:r w:rsidR="00057711" w:rsidRPr="00BF755B">
        <w:rPr>
          <w:rFonts w:eastAsia="Times New Roman"/>
        </w:rPr>
        <w:t>B</w:t>
      </w:r>
      <w:r w:rsidR="00355E92" w:rsidRPr="00BF755B">
        <w:rPr>
          <w:rFonts w:eastAsia="Times New Roman"/>
        </w:rPr>
        <w:t xml:space="preserve"> on page</w:t>
      </w:r>
      <w:r w:rsidR="003C205D">
        <w:rPr>
          <w:rFonts w:eastAsia="Times New Roman"/>
        </w:rPr>
        <w:t>s 1</w:t>
      </w:r>
      <w:r w:rsidR="00D15A6E">
        <w:rPr>
          <w:rFonts w:eastAsia="Times New Roman"/>
        </w:rPr>
        <w:t>7</w:t>
      </w:r>
      <w:r w:rsidR="003E4822">
        <w:rPr>
          <w:rFonts w:eastAsia="Times New Roman"/>
        </w:rPr>
        <w:t>-1</w:t>
      </w:r>
      <w:r w:rsidR="00D15A6E">
        <w:rPr>
          <w:rFonts w:eastAsia="Times New Roman"/>
        </w:rPr>
        <w:t>8</w:t>
      </w:r>
      <w:r w:rsidR="00A20FD8">
        <w:rPr>
          <w:rFonts w:eastAsia="Times New Roman"/>
        </w:rPr>
        <w:t xml:space="preserve"> presents a collection of screen</w:t>
      </w:r>
      <w:r w:rsidR="00057711">
        <w:rPr>
          <w:rFonts w:eastAsia="Times New Roman"/>
        </w:rPr>
        <w:t xml:space="preserve"> </w:t>
      </w:r>
      <w:r w:rsidR="00A20FD8">
        <w:rPr>
          <w:rFonts w:eastAsia="Times New Roman"/>
        </w:rPr>
        <w:t>shots</w:t>
      </w:r>
      <w:r w:rsidR="00B36073">
        <w:rPr>
          <w:rFonts w:eastAsia="Times New Roman"/>
        </w:rPr>
        <w:t xml:space="preserve"> </w:t>
      </w:r>
      <w:r w:rsidR="00057711">
        <w:rPr>
          <w:rFonts w:eastAsia="Times New Roman"/>
        </w:rPr>
        <w:t xml:space="preserve">(figures) extracted </w:t>
      </w:r>
      <w:r w:rsidR="00A20FD8">
        <w:rPr>
          <w:rFonts w:eastAsia="Times New Roman"/>
        </w:rPr>
        <w:t xml:space="preserve">from Molly’s portfolio. </w:t>
      </w:r>
      <w:r>
        <w:rPr>
          <w:rFonts w:eastAsia="Times New Roman"/>
        </w:rPr>
        <w:t xml:space="preserve">She was able to identify general goals and strategies, and link her artifacts to her competencies. The visual graphs of Level 4 allowed her to track her learning in new ways. Figure 1 shows Molly’s original general goals. Figure 2 displays how often she linked those to specific tasks she was working on. Figure 3 shows the visual representation of the </w:t>
      </w:r>
      <w:r w:rsidR="00057711">
        <w:rPr>
          <w:rFonts w:eastAsia="Times New Roman"/>
        </w:rPr>
        <w:t>competencies that</w:t>
      </w:r>
      <w:r>
        <w:rPr>
          <w:rFonts w:eastAsia="Times New Roman"/>
        </w:rPr>
        <w:t xml:space="preserve"> Molly associated with her artifacts. For example, she used competency 11, related to professional development, 13 times, competency number 5, related to assessment, 10 times, and competencies 3 and 6, related to planning and implementing a LES, 9 times each. At the end of the semester she wrote new goals drawing on her statement about her strengths and weaknesses as a teacher (Figure 4).</w:t>
      </w:r>
    </w:p>
    <w:p w:rsidR="00E43050" w:rsidRPr="00CE6C10" w:rsidRDefault="00F07E01" w:rsidP="00722F28">
      <w:pPr>
        <w:widowControl w:val="0"/>
        <w:autoSpaceDE w:val="0"/>
        <w:autoSpaceDN w:val="0"/>
        <w:adjustRightInd w:val="0"/>
        <w:rPr>
          <w:rFonts w:cs="Tahoma"/>
          <w:b/>
          <w:i/>
        </w:rPr>
      </w:pPr>
      <w:proofErr w:type="gramStart"/>
      <w:r>
        <w:rPr>
          <w:rFonts w:cs="Tahoma"/>
          <w:b/>
          <w:i/>
        </w:rPr>
        <w:t>ePEARL</w:t>
      </w:r>
      <w:proofErr w:type="gramEnd"/>
      <w:r w:rsidR="00BD3CEF">
        <w:rPr>
          <w:rFonts w:cs="Tahoma"/>
          <w:b/>
          <w:i/>
        </w:rPr>
        <w:t xml:space="preserve"> Level 4</w:t>
      </w:r>
      <w:r>
        <w:rPr>
          <w:rFonts w:cs="Tahoma"/>
          <w:b/>
          <w:i/>
        </w:rPr>
        <w:t xml:space="preserve"> E</w:t>
      </w:r>
      <w:r w:rsidR="005A2946">
        <w:rPr>
          <w:rFonts w:cs="Tahoma"/>
          <w:b/>
          <w:i/>
        </w:rPr>
        <w:t>xperiences</w:t>
      </w:r>
    </w:p>
    <w:p w:rsidR="00EA7D1D" w:rsidRDefault="007721C2" w:rsidP="00C704DC">
      <w:pPr>
        <w:spacing w:before="100" w:beforeAutospacing="1" w:after="100" w:afterAutospacing="1"/>
        <w:rPr>
          <w:lang w:val="en-CA"/>
        </w:rPr>
      </w:pPr>
      <w:r>
        <w:rPr>
          <w:lang w:val="en-CA"/>
        </w:rPr>
        <w:t>Table 1</w:t>
      </w:r>
      <w:r w:rsidR="00EE1BAE">
        <w:rPr>
          <w:lang w:val="en-CA"/>
        </w:rPr>
        <w:t xml:space="preserve"> indicates that </w:t>
      </w:r>
      <w:r w:rsidR="00AD12EE" w:rsidRPr="00CE6C10">
        <w:rPr>
          <w:lang w:val="en-CA"/>
        </w:rPr>
        <w:t xml:space="preserve">40.5% of </w:t>
      </w:r>
      <w:r w:rsidR="00EE1BAE">
        <w:rPr>
          <w:lang w:val="en-CA"/>
        </w:rPr>
        <w:t xml:space="preserve">the </w:t>
      </w:r>
      <w:r w:rsidR="008F33FF">
        <w:rPr>
          <w:lang w:val="en-CA"/>
        </w:rPr>
        <w:t>respondents</w:t>
      </w:r>
      <w:r w:rsidR="00AD12EE" w:rsidRPr="00CE6C10">
        <w:rPr>
          <w:lang w:val="en-CA"/>
        </w:rPr>
        <w:t xml:space="preserve"> reported having developed </w:t>
      </w:r>
      <w:r w:rsidR="00FA626C">
        <w:rPr>
          <w:lang w:val="en-CA"/>
        </w:rPr>
        <w:t xml:space="preserve">a </w:t>
      </w:r>
      <w:r w:rsidR="00AD12EE" w:rsidRPr="00CE6C10">
        <w:rPr>
          <w:lang w:val="en-CA"/>
        </w:rPr>
        <w:t xml:space="preserve">portfolio before starting </w:t>
      </w:r>
      <w:r w:rsidR="00FA626C">
        <w:rPr>
          <w:lang w:val="en-CA"/>
        </w:rPr>
        <w:t xml:space="preserve">to </w:t>
      </w:r>
      <w:r w:rsidR="00AD12EE" w:rsidRPr="00CE6C10">
        <w:rPr>
          <w:lang w:val="en-CA"/>
        </w:rPr>
        <w:t>us</w:t>
      </w:r>
      <w:r w:rsidR="00FA626C">
        <w:rPr>
          <w:lang w:val="en-CA"/>
        </w:rPr>
        <w:t>e</w:t>
      </w:r>
      <w:r w:rsidR="00AD12EE" w:rsidRPr="00CE6C10">
        <w:rPr>
          <w:lang w:val="en-CA"/>
        </w:rPr>
        <w:t xml:space="preserve"> ePEARL</w:t>
      </w:r>
      <w:r w:rsidR="00365D53">
        <w:rPr>
          <w:lang w:val="en-CA"/>
        </w:rPr>
        <w:t xml:space="preserve"> L</w:t>
      </w:r>
      <w:r w:rsidR="004A65BC">
        <w:rPr>
          <w:lang w:val="en-CA"/>
        </w:rPr>
        <w:t>evel 4</w:t>
      </w:r>
      <w:r w:rsidR="00AD12EE" w:rsidRPr="00CE6C10">
        <w:rPr>
          <w:lang w:val="en-CA"/>
        </w:rPr>
        <w:t xml:space="preserve">. </w:t>
      </w:r>
      <w:r w:rsidR="00FA626C">
        <w:rPr>
          <w:lang w:val="en-CA"/>
        </w:rPr>
        <w:t>A</w:t>
      </w:r>
      <w:r w:rsidR="004A65BC">
        <w:rPr>
          <w:lang w:val="en-CA"/>
        </w:rPr>
        <w:t xml:space="preserve"> majority (n=1</w:t>
      </w:r>
      <w:r w:rsidR="00EE1BAE">
        <w:rPr>
          <w:lang w:val="en-CA"/>
        </w:rPr>
        <w:t>3</w:t>
      </w:r>
      <w:r w:rsidR="004A65BC">
        <w:rPr>
          <w:lang w:val="en-CA"/>
        </w:rPr>
        <w:t xml:space="preserve">), were </w:t>
      </w:r>
      <w:r w:rsidR="00FA626C">
        <w:rPr>
          <w:lang w:val="en-CA"/>
        </w:rPr>
        <w:t>u</w:t>
      </w:r>
      <w:r w:rsidR="004A65BC">
        <w:rPr>
          <w:lang w:val="en-CA"/>
        </w:rPr>
        <w:t xml:space="preserve">niversity students who had used </w:t>
      </w:r>
      <w:r w:rsidR="00FA626C">
        <w:rPr>
          <w:lang w:val="en-CA"/>
        </w:rPr>
        <w:t xml:space="preserve">a </w:t>
      </w:r>
      <w:r w:rsidR="004A65BC">
        <w:rPr>
          <w:lang w:val="en-CA"/>
        </w:rPr>
        <w:t xml:space="preserve">lower level of </w:t>
      </w:r>
      <w:r w:rsidR="004A65BC" w:rsidRPr="00CE6C10">
        <w:rPr>
          <w:lang w:val="en-CA"/>
        </w:rPr>
        <w:t>ePEARL</w:t>
      </w:r>
      <w:r w:rsidR="004A65BC">
        <w:rPr>
          <w:lang w:val="en-CA"/>
        </w:rPr>
        <w:t xml:space="preserve"> (level 3). </w:t>
      </w:r>
      <w:r w:rsidR="00AD12EE">
        <w:rPr>
          <w:lang w:val="en-CA"/>
        </w:rPr>
        <w:t>When</w:t>
      </w:r>
      <w:r w:rsidR="00AD12EE" w:rsidRPr="00CE6C10">
        <w:rPr>
          <w:lang w:val="en-CA"/>
        </w:rPr>
        <w:t xml:space="preserve"> asked to compare the two experiences, 26.9% of </w:t>
      </w:r>
      <w:r w:rsidR="004A65BC">
        <w:rPr>
          <w:lang w:val="en-CA"/>
        </w:rPr>
        <w:t xml:space="preserve">the </w:t>
      </w:r>
      <w:r w:rsidR="00AD12EE" w:rsidRPr="00CE6C10">
        <w:rPr>
          <w:lang w:val="en-CA"/>
        </w:rPr>
        <w:t>respondents preferred their experience with ePEARL</w:t>
      </w:r>
      <w:r w:rsidR="00BD3CEF">
        <w:rPr>
          <w:lang w:val="en-CA"/>
        </w:rPr>
        <w:t xml:space="preserve"> L</w:t>
      </w:r>
      <w:r w:rsidR="004A65BC">
        <w:rPr>
          <w:lang w:val="en-CA"/>
        </w:rPr>
        <w:t>evel 4</w:t>
      </w:r>
      <w:r w:rsidR="00AD12EE" w:rsidRPr="00CE6C10">
        <w:rPr>
          <w:lang w:val="en-CA"/>
        </w:rPr>
        <w:t>.</w:t>
      </w:r>
      <w:r w:rsidR="00C704DC">
        <w:rPr>
          <w:lang w:val="en-CA"/>
        </w:rPr>
        <w:t xml:space="preserve"> </w:t>
      </w:r>
    </w:p>
    <w:p w:rsidR="00EA7D1D" w:rsidRDefault="00EA7D1D" w:rsidP="00EA7D1D">
      <w:pPr>
        <w:spacing w:after="0"/>
        <w:rPr>
          <w:lang w:val="en-CA"/>
        </w:rPr>
      </w:pPr>
      <w:r>
        <w:rPr>
          <w:lang w:val="en-CA"/>
        </w:rPr>
        <w:t>Table 1 ePEARL experience</w:t>
      </w:r>
    </w:p>
    <w:p w:rsidR="00EA7D1D" w:rsidRDefault="00EA7D1D" w:rsidP="00EA7D1D">
      <w:pPr>
        <w:spacing w:after="0"/>
        <w:rPr>
          <w:rFonts w:asciiTheme="majorHAnsi" w:hAnsiTheme="majorHAnsi" w:cs="Geneva"/>
          <w:color w:val="000000"/>
          <w:lang w:val="en-CA"/>
        </w:rPr>
      </w:pPr>
      <w:r>
        <w:rPr>
          <w:rFonts w:asciiTheme="majorHAnsi" w:hAnsiTheme="majorHAnsi" w:cs="Geneva"/>
          <w:color w:val="000000"/>
          <w:lang w:val="en-CA"/>
        </w:rPr>
        <w:t xml:space="preserve"> </w:t>
      </w:r>
      <w:r w:rsidRPr="00EA7D1D">
        <w:rPr>
          <w:rFonts w:asciiTheme="majorHAnsi" w:hAnsiTheme="majorHAnsi" w:cs="Geneva"/>
          <w:noProof/>
          <w:color w:val="000000"/>
        </w:rPr>
        <w:drawing>
          <wp:anchor distT="0" distB="0" distL="114300" distR="114300" simplePos="0" relativeHeight="251677696" behindDoc="0" locked="0" layoutInCell="1" allowOverlap="1">
            <wp:simplePos x="0" y="0"/>
            <wp:positionH relativeFrom="column">
              <wp:posOffset>-406400</wp:posOffset>
            </wp:positionH>
            <wp:positionV relativeFrom="paragraph">
              <wp:posOffset>157480</wp:posOffset>
            </wp:positionV>
            <wp:extent cx="6299200" cy="2463800"/>
            <wp:effectExtent l="25400" t="0" r="0" b="0"/>
            <wp:wrapTight wrapText="bothSides">
              <wp:wrapPolygon edited="0">
                <wp:start x="-87" y="0"/>
                <wp:lineTo x="-87" y="21377"/>
                <wp:lineTo x="21598" y="21377"/>
                <wp:lineTo x="21598" y="0"/>
                <wp:lineTo x="-87"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299835" cy="2463800"/>
                    </a:xfrm>
                    <a:prstGeom prst="rect">
                      <a:avLst/>
                    </a:prstGeom>
                    <a:noFill/>
                    <a:ln w="9525">
                      <a:noFill/>
                      <a:miter lim="800000"/>
                      <a:headEnd/>
                      <a:tailEnd/>
                    </a:ln>
                  </pic:spPr>
                </pic:pic>
              </a:graphicData>
            </a:graphic>
          </wp:anchor>
        </w:drawing>
      </w:r>
    </w:p>
    <w:p w:rsidR="000B3976" w:rsidRPr="00CE6C10" w:rsidRDefault="000B3976" w:rsidP="00E3240C">
      <w:pPr>
        <w:rPr>
          <w:lang w:val="en-CA"/>
        </w:rPr>
      </w:pPr>
      <w:r>
        <w:rPr>
          <w:lang w:val="en-CA"/>
        </w:rPr>
        <w:t>In their comments about what they like</w:t>
      </w:r>
      <w:r w:rsidR="00FA626C">
        <w:rPr>
          <w:lang w:val="en-CA"/>
        </w:rPr>
        <w:t>d</w:t>
      </w:r>
      <w:r>
        <w:rPr>
          <w:lang w:val="en-CA"/>
        </w:rPr>
        <w:t xml:space="preserve"> in ePEARL, the respondents emphasized </w:t>
      </w:r>
      <w:r w:rsidR="0041685A">
        <w:rPr>
          <w:lang w:val="en-CA"/>
        </w:rPr>
        <w:t>the tool’s</w:t>
      </w:r>
      <w:r>
        <w:rPr>
          <w:lang w:val="en-CA"/>
        </w:rPr>
        <w:t xml:space="preserve"> capacity to structure and</w:t>
      </w:r>
      <w:r w:rsidR="00290E55">
        <w:rPr>
          <w:lang w:val="en-CA"/>
        </w:rPr>
        <w:t xml:space="preserve"> organize </w:t>
      </w:r>
      <w:r w:rsidR="0084393C">
        <w:rPr>
          <w:lang w:val="en-CA"/>
        </w:rPr>
        <w:t xml:space="preserve">their </w:t>
      </w:r>
      <w:r w:rsidR="00290E55">
        <w:rPr>
          <w:lang w:val="en-CA"/>
        </w:rPr>
        <w:t xml:space="preserve">work. </w:t>
      </w:r>
      <w:r w:rsidR="00A87665">
        <w:rPr>
          <w:lang w:val="en-CA"/>
        </w:rPr>
        <w:t>However, C</w:t>
      </w:r>
      <w:r w:rsidR="00290E55">
        <w:rPr>
          <w:lang w:val="en-CA"/>
        </w:rPr>
        <w:t>EGEP and u</w:t>
      </w:r>
      <w:r>
        <w:rPr>
          <w:lang w:val="en-CA"/>
        </w:rPr>
        <w:t>niversity students</w:t>
      </w:r>
      <w:r w:rsidR="00EE1BAE">
        <w:rPr>
          <w:lang w:val="en-CA"/>
        </w:rPr>
        <w:t>’ statements</w:t>
      </w:r>
      <w:r>
        <w:rPr>
          <w:lang w:val="en-CA"/>
        </w:rPr>
        <w:t xml:space="preserve"> seem to imply different meanings. CEGEP </w:t>
      </w:r>
      <w:r w:rsidRPr="00770C14">
        <w:rPr>
          <w:lang w:val="en-CA"/>
        </w:rPr>
        <w:t>students</w:t>
      </w:r>
      <w:r w:rsidR="00FA626C">
        <w:rPr>
          <w:lang w:val="en-CA"/>
        </w:rPr>
        <w:t xml:space="preserve"> focused more on</w:t>
      </w:r>
      <w:r w:rsidRPr="00770C14">
        <w:rPr>
          <w:lang w:val="en-CA"/>
        </w:rPr>
        <w:t xml:space="preserve"> scheduling</w:t>
      </w:r>
      <w:r w:rsidR="00FA626C">
        <w:rPr>
          <w:lang w:val="en-CA"/>
        </w:rPr>
        <w:t xml:space="preserve"> as revealed by the following statements</w:t>
      </w:r>
      <w:r w:rsidRPr="00770C14">
        <w:rPr>
          <w:lang w:val="en-CA"/>
        </w:rPr>
        <w:t>: “the calendar helped me organize class events”, “helped show the upcoming assignments or events in and out of school”, “that I can organize my schedule”, “good if you want to plan activities</w:t>
      </w:r>
      <w:r>
        <w:rPr>
          <w:lang w:val="en-CA"/>
        </w:rPr>
        <w:t xml:space="preserve">”. </w:t>
      </w:r>
      <w:r w:rsidR="00FA626C">
        <w:rPr>
          <w:lang w:val="en-CA"/>
        </w:rPr>
        <w:t>Conversely t</w:t>
      </w:r>
      <w:r>
        <w:rPr>
          <w:lang w:val="en-CA"/>
        </w:rPr>
        <w:t xml:space="preserve">heir </w:t>
      </w:r>
      <w:r w:rsidR="00FA626C">
        <w:rPr>
          <w:lang w:val="en-CA"/>
        </w:rPr>
        <w:t>u</w:t>
      </w:r>
      <w:r>
        <w:rPr>
          <w:lang w:val="en-CA"/>
        </w:rPr>
        <w:t xml:space="preserve">niversity counterparts </w:t>
      </w:r>
      <w:r w:rsidR="00FA626C">
        <w:rPr>
          <w:lang w:val="en-CA"/>
        </w:rPr>
        <w:t xml:space="preserve">liked it because it  was </w:t>
      </w:r>
      <w:r>
        <w:rPr>
          <w:lang w:val="en-CA"/>
        </w:rPr>
        <w:t>“a concise place to put learning”  allowing to “organize work in a reflective way” and “reflect on dev</w:t>
      </w:r>
      <w:r w:rsidR="00290E55">
        <w:rPr>
          <w:lang w:val="en-CA"/>
        </w:rPr>
        <w:t xml:space="preserve">elopment”.  </w:t>
      </w:r>
      <w:r w:rsidR="00FA626C">
        <w:rPr>
          <w:lang w:val="en-CA"/>
        </w:rPr>
        <w:t>The a</w:t>
      </w:r>
      <w:r w:rsidR="00290E55">
        <w:rPr>
          <w:lang w:val="en-CA"/>
        </w:rPr>
        <w:t xml:space="preserve">bility to </w:t>
      </w:r>
      <w:r w:rsidR="00FA626C">
        <w:rPr>
          <w:lang w:val="en-CA"/>
        </w:rPr>
        <w:t xml:space="preserve">align their work </w:t>
      </w:r>
      <w:r w:rsidR="00290E55">
        <w:rPr>
          <w:lang w:val="en-CA"/>
        </w:rPr>
        <w:t xml:space="preserve">to </w:t>
      </w:r>
      <w:r>
        <w:rPr>
          <w:lang w:val="en-CA"/>
        </w:rPr>
        <w:t>professional competencies and keep track of and reflect on their development was also appreciated</w:t>
      </w:r>
      <w:r w:rsidR="00290E55">
        <w:rPr>
          <w:lang w:val="en-CA"/>
        </w:rPr>
        <w:t xml:space="preserve"> by university trainees</w:t>
      </w:r>
      <w:r>
        <w:rPr>
          <w:lang w:val="en-CA"/>
        </w:rPr>
        <w:t>.</w:t>
      </w:r>
      <w:r w:rsidR="009701AC">
        <w:rPr>
          <w:lang w:val="en-CA"/>
        </w:rPr>
        <w:t xml:space="preserve"> </w:t>
      </w:r>
      <w:r w:rsidRPr="00CE6C10">
        <w:rPr>
          <w:lang w:val="en-CA"/>
        </w:rPr>
        <w:t xml:space="preserve">Half of the </w:t>
      </w:r>
      <w:r w:rsidR="00120E7E">
        <w:rPr>
          <w:lang w:val="en-CA"/>
        </w:rPr>
        <w:t>respondents (84.2% of university students)</w:t>
      </w:r>
      <w:r w:rsidRPr="00CE6C10">
        <w:rPr>
          <w:lang w:val="en-CA"/>
        </w:rPr>
        <w:t xml:space="preserve"> stated that developing </w:t>
      </w:r>
      <w:r w:rsidR="00FA626C">
        <w:rPr>
          <w:lang w:val="en-CA"/>
        </w:rPr>
        <w:t xml:space="preserve">an </w:t>
      </w:r>
      <w:r w:rsidRPr="00CE6C10">
        <w:rPr>
          <w:lang w:val="en-CA"/>
        </w:rPr>
        <w:t xml:space="preserve">ePEARL portfolio helped them work on the required professional competencies. However, </w:t>
      </w:r>
      <w:r>
        <w:rPr>
          <w:lang w:val="en-CA"/>
        </w:rPr>
        <w:t xml:space="preserve">only </w:t>
      </w:r>
      <w:r w:rsidRPr="00CE6C10">
        <w:rPr>
          <w:lang w:val="en-CA"/>
        </w:rPr>
        <w:t>30.9% consider</w:t>
      </w:r>
      <w:r w:rsidR="0084393C">
        <w:rPr>
          <w:lang w:val="en-CA"/>
        </w:rPr>
        <w:t>ed</w:t>
      </w:r>
      <w:r w:rsidRPr="00CE6C10">
        <w:rPr>
          <w:lang w:val="en-CA"/>
        </w:rPr>
        <w:t xml:space="preserve"> their ePEARL portfolio as evidence of their academic success.</w:t>
      </w:r>
    </w:p>
    <w:p w:rsidR="00F07E01" w:rsidRDefault="00F07E01" w:rsidP="00E3240C">
      <w:pPr>
        <w:rPr>
          <w:lang w:val="en-CA"/>
        </w:rPr>
      </w:pPr>
      <w:r>
        <w:rPr>
          <w:lang w:val="en-CA"/>
        </w:rPr>
        <w:t>Commenting on their students’ ePEARL experiences</w:t>
      </w:r>
      <w:r w:rsidR="0084393C">
        <w:rPr>
          <w:lang w:val="en-CA"/>
        </w:rPr>
        <w:t>,</w:t>
      </w:r>
      <w:r>
        <w:rPr>
          <w:lang w:val="en-CA"/>
        </w:rPr>
        <w:t xml:space="preserve"> teacher trainers </w:t>
      </w:r>
      <w:r w:rsidR="0084393C">
        <w:rPr>
          <w:lang w:val="en-CA"/>
        </w:rPr>
        <w:t xml:space="preserve">found </w:t>
      </w:r>
      <w:r>
        <w:rPr>
          <w:lang w:val="en-CA"/>
        </w:rPr>
        <w:t>that these experiences var</w:t>
      </w:r>
      <w:r w:rsidR="0084393C">
        <w:rPr>
          <w:lang w:val="en-CA"/>
        </w:rPr>
        <w:t>ied</w:t>
      </w:r>
      <w:r>
        <w:rPr>
          <w:lang w:val="en-CA"/>
        </w:rPr>
        <w:t>.  “Stronger “, “more mature” students who</w:t>
      </w:r>
      <w:r w:rsidR="000A051F">
        <w:rPr>
          <w:lang w:val="en-CA"/>
        </w:rPr>
        <w:t xml:space="preserve"> have “stronger identity”</w:t>
      </w:r>
      <w:r>
        <w:rPr>
          <w:lang w:val="en-CA"/>
        </w:rPr>
        <w:t xml:space="preserve"> </w:t>
      </w:r>
      <w:r w:rsidR="000A051F">
        <w:rPr>
          <w:lang w:val="en-CA"/>
        </w:rPr>
        <w:t xml:space="preserve">and </w:t>
      </w:r>
      <w:r>
        <w:rPr>
          <w:lang w:val="en-CA"/>
        </w:rPr>
        <w:t xml:space="preserve">“do more critical thinking” benefited </w:t>
      </w:r>
      <w:r w:rsidR="0084393C">
        <w:rPr>
          <w:lang w:val="en-CA"/>
        </w:rPr>
        <w:t xml:space="preserve">the </w:t>
      </w:r>
      <w:r>
        <w:rPr>
          <w:lang w:val="en-CA"/>
        </w:rPr>
        <w:t xml:space="preserve">most from </w:t>
      </w:r>
      <w:r w:rsidR="0084393C">
        <w:rPr>
          <w:lang w:val="en-CA"/>
        </w:rPr>
        <w:t xml:space="preserve">using </w:t>
      </w:r>
      <w:r>
        <w:rPr>
          <w:lang w:val="en-CA"/>
        </w:rPr>
        <w:t xml:space="preserve">ePEARL as they used the tool more in-depth </w:t>
      </w:r>
      <w:r w:rsidR="0084393C">
        <w:rPr>
          <w:lang w:val="en-CA"/>
        </w:rPr>
        <w:t xml:space="preserve">to support the </w:t>
      </w:r>
      <w:r>
        <w:rPr>
          <w:lang w:val="en-CA"/>
        </w:rPr>
        <w:t>stages of self-regulation</w:t>
      </w:r>
      <w:r w:rsidR="0084393C">
        <w:rPr>
          <w:lang w:val="en-CA"/>
        </w:rPr>
        <w:t>,</w:t>
      </w:r>
      <w:r>
        <w:rPr>
          <w:lang w:val="en-CA"/>
        </w:rPr>
        <w:t xml:space="preserve"> including goal-setting, planning, doing and reflection.</w:t>
      </w:r>
      <w:r w:rsidR="00CA420A">
        <w:rPr>
          <w:lang w:val="en-CA"/>
        </w:rPr>
        <w:t xml:space="preserve"> Moreover, some of these students </w:t>
      </w:r>
      <w:r w:rsidR="00EE1BAE">
        <w:rPr>
          <w:lang w:val="en-CA"/>
        </w:rPr>
        <w:t>took the initiative and “did</w:t>
      </w:r>
      <w:r w:rsidR="008718DF">
        <w:rPr>
          <w:lang w:val="en-CA"/>
        </w:rPr>
        <w:t xml:space="preserve"> more stuff</w:t>
      </w:r>
      <w:r w:rsidR="00EE1BAE">
        <w:rPr>
          <w:lang w:val="en-CA"/>
        </w:rPr>
        <w:t>”</w:t>
      </w:r>
      <w:r w:rsidR="008718DF">
        <w:rPr>
          <w:lang w:val="en-CA"/>
        </w:rPr>
        <w:t xml:space="preserve"> than the trainer asked them to do; for instance,</w:t>
      </w:r>
      <w:r w:rsidR="00E764E9">
        <w:rPr>
          <w:lang w:val="en-CA"/>
        </w:rPr>
        <w:t xml:space="preserve"> recording oneself practicing music and reflecting on the nuances, etc.  </w:t>
      </w:r>
    </w:p>
    <w:p w:rsidR="000B3976" w:rsidRPr="00F509C0" w:rsidRDefault="00F07E01" w:rsidP="00E3240C">
      <w:pPr>
        <w:rPr>
          <w:rFonts w:cs="Tahoma"/>
        </w:rPr>
      </w:pPr>
      <w:proofErr w:type="gramStart"/>
      <w:r>
        <w:rPr>
          <w:rFonts w:cs="Tahoma"/>
          <w:b/>
          <w:i/>
        </w:rPr>
        <w:t>ePEARL</w:t>
      </w:r>
      <w:proofErr w:type="gramEnd"/>
      <w:r>
        <w:rPr>
          <w:rFonts w:cs="Tahoma"/>
          <w:b/>
          <w:i/>
        </w:rPr>
        <w:t xml:space="preserve"> F</w:t>
      </w:r>
      <w:r w:rsidR="000B3976" w:rsidRPr="00CE6C10">
        <w:rPr>
          <w:rFonts w:cs="Tahoma"/>
          <w:b/>
          <w:i/>
        </w:rPr>
        <w:t>eatures</w:t>
      </w:r>
      <w:r w:rsidR="005A2946">
        <w:rPr>
          <w:rFonts w:cs="Tahoma"/>
          <w:b/>
          <w:i/>
        </w:rPr>
        <w:t>: Use</w:t>
      </w:r>
      <w:r w:rsidR="00A87665">
        <w:rPr>
          <w:rFonts w:cs="Tahoma"/>
          <w:b/>
          <w:i/>
        </w:rPr>
        <w:t xml:space="preserve"> and</w:t>
      </w:r>
      <w:r>
        <w:rPr>
          <w:rFonts w:cs="Tahoma"/>
          <w:b/>
          <w:i/>
        </w:rPr>
        <w:t xml:space="preserve"> P</w:t>
      </w:r>
      <w:r w:rsidR="005A2946">
        <w:rPr>
          <w:rFonts w:cs="Tahoma"/>
          <w:b/>
          <w:i/>
        </w:rPr>
        <w:t>erceptions</w:t>
      </w:r>
      <w:r w:rsidR="000B3976" w:rsidRPr="00F509C0">
        <w:rPr>
          <w:rFonts w:cs="Tahoma"/>
          <w:b/>
          <w:i/>
        </w:rPr>
        <w:t xml:space="preserve"> </w:t>
      </w:r>
    </w:p>
    <w:p w:rsidR="00060116" w:rsidRPr="00E3240C" w:rsidRDefault="008F33FF" w:rsidP="00E3240C">
      <w:pPr>
        <w:widowControl w:val="0"/>
        <w:autoSpaceDE w:val="0"/>
        <w:autoSpaceDN w:val="0"/>
        <w:adjustRightInd w:val="0"/>
        <w:rPr>
          <w:rFonts w:asciiTheme="majorHAnsi" w:eastAsia="Times New Roman" w:hAnsiTheme="majorHAnsi"/>
        </w:rPr>
      </w:pPr>
      <w:r>
        <w:rPr>
          <w:rFonts w:asciiTheme="majorHAnsi" w:eastAsia="Times New Roman" w:hAnsiTheme="majorHAnsi"/>
        </w:rPr>
        <w:t xml:space="preserve">Although </w:t>
      </w:r>
      <w:proofErr w:type="gramStart"/>
      <w:r w:rsidRPr="00E3240C">
        <w:rPr>
          <w:rFonts w:asciiTheme="majorHAnsi" w:eastAsia="Times New Roman" w:hAnsiTheme="majorHAnsi"/>
        </w:rPr>
        <w:t>ePEARL had been used by teacher educators</w:t>
      </w:r>
      <w:proofErr w:type="gramEnd"/>
      <w:r w:rsidRPr="00E3240C">
        <w:rPr>
          <w:rFonts w:asciiTheme="majorHAnsi" w:eastAsia="Times New Roman" w:hAnsiTheme="majorHAnsi"/>
        </w:rPr>
        <w:t xml:space="preserve"> with their pre-service students</w:t>
      </w:r>
      <w:r>
        <w:rPr>
          <w:rFonts w:asciiTheme="majorHAnsi" w:eastAsia="Times New Roman" w:hAnsiTheme="majorHAnsi"/>
        </w:rPr>
        <w:t xml:space="preserve"> previously,</w:t>
      </w:r>
      <w:r w:rsidRPr="00E3240C">
        <w:rPr>
          <w:rFonts w:asciiTheme="majorHAnsi" w:eastAsia="Times New Roman" w:hAnsiTheme="majorHAnsi"/>
        </w:rPr>
        <w:t xml:space="preserve"> </w:t>
      </w:r>
      <w:r w:rsidR="00060116" w:rsidRPr="00E3240C">
        <w:rPr>
          <w:rFonts w:asciiTheme="majorHAnsi" w:eastAsia="Times New Roman" w:hAnsiTheme="majorHAnsi"/>
        </w:rPr>
        <w:t>Level 4 was a completely new endeavor to make a version of ePEARL for teachers rather than students</w:t>
      </w:r>
      <w:r>
        <w:rPr>
          <w:rFonts w:asciiTheme="majorHAnsi" w:eastAsia="Times New Roman" w:hAnsiTheme="majorHAnsi"/>
        </w:rPr>
        <w:t>.</w:t>
      </w:r>
      <w:r w:rsidR="00060116" w:rsidRPr="00E3240C">
        <w:rPr>
          <w:rFonts w:asciiTheme="majorHAnsi" w:eastAsia="Times New Roman" w:hAnsiTheme="majorHAnsi"/>
        </w:rPr>
        <w:t xml:space="preserve"> The new </w:t>
      </w:r>
      <w:r w:rsidR="00E3240C">
        <w:rPr>
          <w:rFonts w:asciiTheme="majorHAnsi" w:eastAsia="Times New Roman" w:hAnsiTheme="majorHAnsi"/>
        </w:rPr>
        <w:t>level of ePEARL</w:t>
      </w:r>
      <w:r w:rsidR="00060116" w:rsidRPr="00E3240C">
        <w:rPr>
          <w:rFonts w:asciiTheme="majorHAnsi" w:eastAsia="Times New Roman" w:hAnsiTheme="majorHAnsi"/>
        </w:rPr>
        <w:t xml:space="preserve"> aimed to address adult learners who are more able to organize their work. Key new features included: </w:t>
      </w:r>
      <w:r w:rsidR="00E3240C">
        <w:rPr>
          <w:rFonts w:asciiTheme="majorHAnsi" w:eastAsia="Times New Roman" w:hAnsiTheme="majorHAnsi"/>
        </w:rPr>
        <w:t>tagging, overview graphs, sidebar panel, etc.</w:t>
      </w:r>
    </w:p>
    <w:p w:rsidR="00617928" w:rsidRDefault="00060116" w:rsidP="00F04F4B">
      <w:pPr>
        <w:widowControl w:val="0"/>
        <w:autoSpaceDE w:val="0"/>
        <w:autoSpaceDN w:val="0"/>
        <w:adjustRightInd w:val="0"/>
        <w:rPr>
          <w:rFonts w:cs="Tahoma"/>
          <w:lang w:val="en-CA"/>
        </w:rPr>
      </w:pPr>
      <w:r w:rsidRPr="00E3240C">
        <w:rPr>
          <w:rFonts w:asciiTheme="majorHAnsi" w:eastAsia="Times New Roman" w:hAnsiTheme="majorHAnsi"/>
        </w:rPr>
        <w:t xml:space="preserve">Our survey collected some data regarding overall use of ePEARL features. </w:t>
      </w:r>
      <w:r w:rsidR="00F04F4B">
        <w:rPr>
          <w:rFonts w:cs="Tahoma"/>
        </w:rPr>
        <w:t>As table 2 shows, t</w:t>
      </w:r>
      <w:r w:rsidRPr="00E3240C">
        <w:rPr>
          <w:rFonts w:asciiTheme="majorHAnsi" w:eastAsia="Times New Roman" w:hAnsiTheme="majorHAnsi"/>
        </w:rPr>
        <w:t xml:space="preserve">he </w:t>
      </w:r>
      <w:r w:rsidR="008F33FF">
        <w:rPr>
          <w:rFonts w:asciiTheme="majorHAnsi" w:eastAsia="Times New Roman" w:hAnsiTheme="majorHAnsi"/>
        </w:rPr>
        <w:t>respondents</w:t>
      </w:r>
      <w:r w:rsidRPr="00E3240C">
        <w:rPr>
          <w:rFonts w:asciiTheme="majorHAnsi" w:eastAsia="Times New Roman" w:hAnsiTheme="majorHAnsi"/>
        </w:rPr>
        <w:t xml:space="preserve"> tended to utilize some features more frequently than others. They reported general goals (m=2.31), task goals (m=1.86), </w:t>
      </w:r>
      <w:r w:rsidR="00FC3ED2" w:rsidRPr="00E3240C">
        <w:rPr>
          <w:rFonts w:asciiTheme="majorHAnsi" w:eastAsia="Times New Roman" w:hAnsiTheme="majorHAnsi"/>
        </w:rPr>
        <w:t>navigation menu (m=1.86)</w:t>
      </w:r>
      <w:r w:rsidR="00FC3ED2">
        <w:rPr>
          <w:rFonts w:asciiTheme="majorHAnsi" w:eastAsia="Times New Roman" w:hAnsiTheme="majorHAnsi"/>
        </w:rPr>
        <w:t xml:space="preserve"> and</w:t>
      </w:r>
      <w:r w:rsidR="00FC3ED2" w:rsidRPr="00E3240C">
        <w:rPr>
          <w:rFonts w:asciiTheme="majorHAnsi" w:eastAsia="Times New Roman" w:hAnsiTheme="majorHAnsi"/>
        </w:rPr>
        <w:t xml:space="preserve"> </w:t>
      </w:r>
      <w:r w:rsidR="00FC3ED2">
        <w:rPr>
          <w:rFonts w:asciiTheme="majorHAnsi" w:eastAsia="Times New Roman" w:hAnsiTheme="majorHAnsi"/>
        </w:rPr>
        <w:t xml:space="preserve">personalizing (m=1.86) </w:t>
      </w:r>
      <w:r w:rsidRPr="00E3240C">
        <w:rPr>
          <w:rFonts w:asciiTheme="majorHAnsi" w:eastAsia="Times New Roman" w:hAnsiTheme="majorHAnsi"/>
        </w:rPr>
        <w:t>as the most frequently used features</w:t>
      </w:r>
      <w:r w:rsidR="00F04F4B">
        <w:rPr>
          <w:rFonts w:asciiTheme="majorHAnsi" w:eastAsia="Times New Roman" w:hAnsiTheme="majorHAnsi"/>
        </w:rPr>
        <w:t xml:space="preserve">. </w:t>
      </w:r>
      <w:r w:rsidRPr="00E3240C">
        <w:rPr>
          <w:rFonts w:asciiTheme="majorHAnsi" w:eastAsia="Times New Roman" w:hAnsiTheme="majorHAnsi"/>
        </w:rPr>
        <w:t xml:space="preserve">This indicates that the </w:t>
      </w:r>
      <w:r w:rsidR="008F33FF">
        <w:rPr>
          <w:rFonts w:asciiTheme="majorHAnsi" w:eastAsia="Times New Roman" w:hAnsiTheme="majorHAnsi"/>
        </w:rPr>
        <w:t>participant</w:t>
      </w:r>
      <w:r w:rsidRPr="00E3240C">
        <w:rPr>
          <w:rFonts w:asciiTheme="majorHAnsi" w:eastAsia="Times New Roman" w:hAnsiTheme="majorHAnsi"/>
        </w:rPr>
        <w:t xml:space="preserve">s engaged in the self-regulation process of goal setting more often than in other processes; still the averages were lower than we would have hoped. </w:t>
      </w:r>
    </w:p>
    <w:p w:rsidR="00E7592E" w:rsidRDefault="00E7592E" w:rsidP="00E7592E">
      <w:pPr>
        <w:spacing w:before="100" w:beforeAutospacing="1" w:after="100" w:afterAutospacing="1"/>
        <w:rPr>
          <w:rFonts w:asciiTheme="majorHAnsi" w:hAnsiTheme="majorHAnsi" w:cs="Geneva"/>
          <w:color w:val="000000"/>
          <w:lang w:val="en-CA"/>
        </w:rPr>
      </w:pPr>
      <w:r>
        <w:rPr>
          <w:rFonts w:asciiTheme="majorHAnsi" w:hAnsiTheme="majorHAnsi" w:cs="Geneva"/>
          <w:noProof/>
          <w:color w:val="000000"/>
        </w:rPr>
        <w:drawing>
          <wp:anchor distT="0" distB="0" distL="114300" distR="114300" simplePos="0" relativeHeight="251671552" behindDoc="0" locked="0" layoutInCell="1" allowOverlap="1">
            <wp:simplePos x="0" y="0"/>
            <wp:positionH relativeFrom="column">
              <wp:posOffset>-328930</wp:posOffset>
            </wp:positionH>
            <wp:positionV relativeFrom="paragraph">
              <wp:posOffset>374015</wp:posOffset>
            </wp:positionV>
            <wp:extent cx="6263640" cy="2987040"/>
            <wp:effectExtent l="25400" t="0" r="10160" b="0"/>
            <wp:wrapTight wrapText="bothSides">
              <wp:wrapPolygon edited="0">
                <wp:start x="-88" y="0"/>
                <wp:lineTo x="-88" y="21490"/>
                <wp:lineTo x="21635" y="21490"/>
                <wp:lineTo x="21635" y="0"/>
                <wp:lineTo x="-88" y="0"/>
              </wp:wrapPolygon>
            </wp:wrapTight>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263640" cy="2987040"/>
                    </a:xfrm>
                    <a:prstGeom prst="rect">
                      <a:avLst/>
                    </a:prstGeom>
                    <a:noFill/>
                    <a:ln w="9525">
                      <a:noFill/>
                      <a:miter lim="800000"/>
                      <a:headEnd/>
                      <a:tailEnd/>
                    </a:ln>
                  </pic:spPr>
                </pic:pic>
              </a:graphicData>
            </a:graphic>
          </wp:anchor>
        </w:drawing>
      </w:r>
      <w:r>
        <w:rPr>
          <w:rFonts w:asciiTheme="majorHAnsi" w:hAnsiTheme="majorHAnsi" w:cs="Geneva"/>
          <w:color w:val="000000"/>
          <w:lang w:val="en-CA"/>
        </w:rPr>
        <w:t>Table 2 Use of ePEARL features (all respondents)</w:t>
      </w:r>
    </w:p>
    <w:p w:rsidR="00AE0ED8" w:rsidRDefault="00AE0ED8" w:rsidP="00617928">
      <w:pPr>
        <w:rPr>
          <w:rFonts w:cs="Tahoma"/>
          <w:lang w:val="en-CA"/>
        </w:rPr>
      </w:pPr>
    </w:p>
    <w:p w:rsidR="00F04F4B" w:rsidRPr="00F04F4B" w:rsidRDefault="00F52C2D" w:rsidP="00F04F4B">
      <w:pPr>
        <w:rPr>
          <w:rFonts w:asciiTheme="majorHAnsi" w:eastAsia="Times New Roman" w:hAnsiTheme="majorHAnsi"/>
        </w:rPr>
      </w:pPr>
      <w:r>
        <w:rPr>
          <w:rFonts w:cs="Tahoma"/>
          <w:lang w:val="en-CA"/>
        </w:rPr>
        <w:t>T</w:t>
      </w:r>
      <w:r w:rsidR="004C7E3D">
        <w:rPr>
          <w:rFonts w:cs="Tahoma"/>
          <w:lang w:val="en-CA"/>
        </w:rPr>
        <w:t xml:space="preserve">he </w:t>
      </w:r>
      <w:r w:rsidR="006506AC">
        <w:rPr>
          <w:rFonts w:cs="Tahoma"/>
          <w:lang w:val="en-CA"/>
        </w:rPr>
        <w:t>self-reports point to the existence of</w:t>
      </w:r>
      <w:r w:rsidR="000B3976" w:rsidRPr="00F509C0">
        <w:rPr>
          <w:rFonts w:cs="Tahoma"/>
          <w:lang w:val="en-CA"/>
        </w:rPr>
        <w:t xml:space="preserve"> </w:t>
      </w:r>
      <w:r w:rsidR="004C7E3D">
        <w:rPr>
          <w:rFonts w:cs="Tahoma"/>
          <w:lang w:val="en-CA"/>
        </w:rPr>
        <w:t xml:space="preserve">a </w:t>
      </w:r>
      <w:r w:rsidR="000B3976" w:rsidRPr="00F509C0">
        <w:rPr>
          <w:rFonts w:cs="Tahoma"/>
          <w:lang w:val="en-CA"/>
        </w:rPr>
        <w:t>significant differe</w:t>
      </w:r>
      <w:r w:rsidR="000B3976">
        <w:rPr>
          <w:rFonts w:cs="Tahoma"/>
          <w:lang w:val="en-CA"/>
        </w:rPr>
        <w:t>nce between CEGEP</w:t>
      </w:r>
      <w:r w:rsidR="004C7E3D">
        <w:rPr>
          <w:rFonts w:cs="Tahoma"/>
          <w:lang w:val="en-CA"/>
        </w:rPr>
        <w:t xml:space="preserve"> </w:t>
      </w:r>
      <w:r w:rsidR="005A2946">
        <w:rPr>
          <w:rFonts w:cs="Tahoma"/>
          <w:lang w:val="en-CA"/>
        </w:rPr>
        <w:t>(m=</w:t>
      </w:r>
      <w:r w:rsidR="00A80C0C">
        <w:rPr>
          <w:rFonts w:cs="Tahoma"/>
          <w:lang w:val="en-CA"/>
        </w:rPr>
        <w:t>0.97</w:t>
      </w:r>
      <w:r w:rsidR="005A2946">
        <w:rPr>
          <w:rFonts w:cs="Tahoma"/>
          <w:lang w:val="en-CA"/>
        </w:rPr>
        <w:t xml:space="preserve">) </w:t>
      </w:r>
      <w:r w:rsidR="000B3976">
        <w:rPr>
          <w:rFonts w:cs="Tahoma"/>
          <w:lang w:val="en-CA"/>
        </w:rPr>
        <w:t xml:space="preserve"> and </w:t>
      </w:r>
      <w:r w:rsidR="004C7E3D">
        <w:rPr>
          <w:rFonts w:cs="Tahoma"/>
          <w:lang w:val="en-CA"/>
        </w:rPr>
        <w:t>u</w:t>
      </w:r>
      <w:r w:rsidR="000B3976" w:rsidRPr="00F509C0">
        <w:rPr>
          <w:rFonts w:cs="Tahoma"/>
          <w:lang w:val="en-CA"/>
        </w:rPr>
        <w:t>niversity</w:t>
      </w:r>
      <w:r w:rsidR="004C7E3D">
        <w:rPr>
          <w:rFonts w:cs="Tahoma"/>
          <w:lang w:val="en-CA"/>
        </w:rPr>
        <w:t xml:space="preserve"> </w:t>
      </w:r>
      <w:r w:rsidR="005A2946" w:rsidRPr="00F509C0">
        <w:rPr>
          <w:rFonts w:cs="Tahoma"/>
          <w:lang w:val="en-CA"/>
        </w:rPr>
        <w:t>(m=</w:t>
      </w:r>
      <w:r w:rsidR="00A80C0C">
        <w:rPr>
          <w:rFonts w:cs="Tahoma"/>
          <w:lang w:val="en-CA"/>
        </w:rPr>
        <w:t>1.42</w:t>
      </w:r>
      <w:r w:rsidR="005A2946" w:rsidRPr="00F509C0">
        <w:rPr>
          <w:rFonts w:cs="Tahoma"/>
          <w:lang w:val="en-CA"/>
        </w:rPr>
        <w:t>)</w:t>
      </w:r>
      <w:r w:rsidR="000B3976" w:rsidRPr="00F509C0">
        <w:rPr>
          <w:rFonts w:cs="Tahoma"/>
          <w:lang w:val="en-CA"/>
        </w:rPr>
        <w:t xml:space="preserve"> students in the frequency of use of</w:t>
      </w:r>
      <w:r w:rsidR="004C7E3D">
        <w:rPr>
          <w:rFonts w:cs="Tahoma"/>
          <w:lang w:val="en-CA"/>
        </w:rPr>
        <w:t xml:space="preserve"> the </w:t>
      </w:r>
      <w:r w:rsidR="000B3976" w:rsidRPr="00F509C0">
        <w:rPr>
          <w:rFonts w:cs="Tahoma"/>
          <w:lang w:val="en-CA"/>
        </w:rPr>
        <w:t xml:space="preserve">ePEARL </w:t>
      </w:r>
      <w:r w:rsidR="008F33FF">
        <w:rPr>
          <w:rFonts w:cs="Tahoma"/>
          <w:lang w:val="en-CA"/>
        </w:rPr>
        <w:t>L</w:t>
      </w:r>
      <w:r w:rsidR="000B3976" w:rsidRPr="00F509C0">
        <w:rPr>
          <w:rFonts w:cs="Tahoma"/>
          <w:lang w:val="en-CA"/>
        </w:rPr>
        <w:t>evel 4 features</w:t>
      </w:r>
      <w:r w:rsidR="007721C2">
        <w:rPr>
          <w:rFonts w:cs="Tahoma"/>
          <w:lang w:val="en-CA"/>
        </w:rPr>
        <w:t xml:space="preserve"> (see table 3</w:t>
      </w:r>
      <w:r w:rsidR="00617928">
        <w:rPr>
          <w:rFonts w:cs="Tahoma"/>
          <w:lang w:val="en-CA"/>
        </w:rPr>
        <w:t>)</w:t>
      </w:r>
      <w:r w:rsidR="000B3976" w:rsidRPr="00F509C0">
        <w:rPr>
          <w:rFonts w:cs="Tahoma"/>
          <w:lang w:val="en-CA"/>
        </w:rPr>
        <w:t>. University students tend</w:t>
      </w:r>
      <w:r w:rsidR="004C7E3D">
        <w:rPr>
          <w:rFonts w:cs="Tahoma"/>
          <w:lang w:val="en-CA"/>
        </w:rPr>
        <w:t>ed</w:t>
      </w:r>
      <w:r w:rsidR="000B3976" w:rsidRPr="00F509C0">
        <w:rPr>
          <w:rFonts w:cs="Tahoma"/>
          <w:lang w:val="en-CA"/>
        </w:rPr>
        <w:t xml:space="preserve"> to use the </w:t>
      </w:r>
      <w:r w:rsidR="00FD177E">
        <w:rPr>
          <w:rFonts w:cs="Tahoma"/>
          <w:lang w:val="en-CA"/>
        </w:rPr>
        <w:t>totality</w:t>
      </w:r>
      <w:r w:rsidR="000B3976" w:rsidRPr="00F509C0">
        <w:rPr>
          <w:rFonts w:cs="Tahoma"/>
          <w:lang w:val="en-CA"/>
        </w:rPr>
        <w:t xml:space="preserve"> of </w:t>
      </w:r>
      <w:r w:rsidR="000B3976">
        <w:rPr>
          <w:rFonts w:cs="Tahoma"/>
          <w:lang w:val="en-CA"/>
        </w:rPr>
        <w:t xml:space="preserve">these </w:t>
      </w:r>
      <w:r w:rsidR="00F45110">
        <w:rPr>
          <w:rFonts w:cs="Tahoma"/>
          <w:lang w:val="en-CA"/>
        </w:rPr>
        <w:t>features more frequently</w:t>
      </w:r>
      <w:r w:rsidR="00E41890">
        <w:rPr>
          <w:rFonts w:cs="Tahoma"/>
          <w:lang w:val="en-CA"/>
        </w:rPr>
        <w:t>: t=</w:t>
      </w:r>
      <w:r w:rsidR="000B3976" w:rsidRPr="00F509C0">
        <w:rPr>
          <w:rFonts w:cs="Tahoma"/>
          <w:lang w:val="en-CA"/>
        </w:rPr>
        <w:t>2.69 ** (df=41). Specifically</w:t>
      </w:r>
      <w:r w:rsidR="002D2783">
        <w:rPr>
          <w:rFonts w:cs="Tahoma"/>
          <w:lang w:val="en-CA"/>
        </w:rPr>
        <w:t xml:space="preserve"> this difference is significant for</w:t>
      </w:r>
      <w:r w:rsidR="000B3976">
        <w:rPr>
          <w:rFonts w:cs="Tahoma"/>
          <w:lang w:val="en-CA"/>
        </w:rPr>
        <w:t xml:space="preserve"> the uses of tagging (</w:t>
      </w:r>
      <w:r w:rsidR="00E41890">
        <w:rPr>
          <w:rFonts w:cs="Tahoma"/>
          <w:lang w:val="en-CA"/>
        </w:rPr>
        <w:t>t=</w:t>
      </w:r>
      <w:r w:rsidR="000B3976" w:rsidRPr="00F509C0">
        <w:rPr>
          <w:rFonts w:cs="Tahoma"/>
          <w:lang w:val="en-CA"/>
        </w:rPr>
        <w:t xml:space="preserve"> </w:t>
      </w:r>
      <w:r w:rsidR="00C6485C">
        <w:rPr>
          <w:rFonts w:cs="Tahoma"/>
          <w:lang w:val="en-CA"/>
        </w:rPr>
        <w:t>4.9</w:t>
      </w:r>
      <w:r w:rsidR="000B3976" w:rsidRPr="00F509C0">
        <w:rPr>
          <w:rFonts w:cs="Tahoma"/>
          <w:lang w:val="en-CA"/>
        </w:rPr>
        <w:t>**</w:t>
      </w:r>
      <w:r w:rsidR="000B3976">
        <w:rPr>
          <w:rFonts w:cs="Tahoma"/>
          <w:lang w:val="en-CA"/>
        </w:rPr>
        <w:t>), overview graphs (</w:t>
      </w:r>
      <w:r w:rsidR="00E41890">
        <w:rPr>
          <w:rFonts w:cs="Tahoma"/>
          <w:lang w:val="en-CA"/>
        </w:rPr>
        <w:t>t=</w:t>
      </w:r>
      <w:r w:rsidR="000B3976" w:rsidRPr="00F509C0">
        <w:rPr>
          <w:rFonts w:cs="Tahoma"/>
          <w:lang w:val="en-CA"/>
        </w:rPr>
        <w:t xml:space="preserve"> 2.</w:t>
      </w:r>
      <w:r w:rsidR="00C6485C">
        <w:rPr>
          <w:rFonts w:cs="Tahoma"/>
          <w:lang w:val="en-CA"/>
        </w:rPr>
        <w:t>7</w:t>
      </w:r>
      <w:r w:rsidR="000B3976" w:rsidRPr="00F509C0">
        <w:rPr>
          <w:rFonts w:cs="Tahoma"/>
          <w:lang w:val="en-CA"/>
        </w:rPr>
        <w:t>*</w:t>
      </w:r>
      <w:r w:rsidR="000B3976">
        <w:rPr>
          <w:rFonts w:cs="Tahoma"/>
          <w:lang w:val="en-CA"/>
        </w:rPr>
        <w:t xml:space="preserve">), navigation </w:t>
      </w:r>
      <w:r w:rsidR="000B3976" w:rsidRPr="008713C6">
        <w:rPr>
          <w:rFonts w:cs="Tahoma"/>
          <w:lang w:val="en-CA"/>
        </w:rPr>
        <w:t>menu</w:t>
      </w:r>
      <w:r w:rsidR="00F45110">
        <w:rPr>
          <w:rFonts w:cs="Tahoma"/>
          <w:lang w:val="en-CA"/>
        </w:rPr>
        <w:t xml:space="preserve"> </w:t>
      </w:r>
      <w:r w:rsidR="00E41890">
        <w:rPr>
          <w:rFonts w:cs="Tahoma"/>
          <w:lang w:val="en-CA"/>
        </w:rPr>
        <w:t>(t= 2.</w:t>
      </w:r>
      <w:r w:rsidR="00C6485C">
        <w:rPr>
          <w:rFonts w:cs="Tahoma"/>
          <w:lang w:val="en-CA"/>
        </w:rPr>
        <w:t>7</w:t>
      </w:r>
      <w:r w:rsidR="00E41890">
        <w:rPr>
          <w:rFonts w:cs="Tahoma"/>
          <w:lang w:val="en-CA"/>
        </w:rPr>
        <w:t>*) and general goals (t=</w:t>
      </w:r>
      <w:r w:rsidR="000B3976" w:rsidRPr="008713C6">
        <w:rPr>
          <w:rFonts w:cs="Tahoma"/>
          <w:lang w:val="en-CA"/>
        </w:rPr>
        <w:t xml:space="preserve"> 2.4*). </w:t>
      </w:r>
      <w:r w:rsidR="00F04F4B">
        <w:rPr>
          <w:rFonts w:cs="Tahoma"/>
          <w:lang w:val="en-CA"/>
        </w:rPr>
        <w:t xml:space="preserve"> </w:t>
      </w:r>
      <w:r w:rsidR="00F04F4B" w:rsidRPr="00F04F4B">
        <w:rPr>
          <w:rFonts w:asciiTheme="majorHAnsi" w:eastAsia="Times New Roman" w:hAnsiTheme="majorHAnsi"/>
        </w:rPr>
        <w:t xml:space="preserve">This probably reflects the instructional goals provided to students: for the university students they were told to write general goals, use the tagging feature to indicate which competencies each artifact linked to, and use the graphs to track their competencies. </w:t>
      </w:r>
    </w:p>
    <w:p w:rsidR="00AE0ED8" w:rsidRDefault="00AE0ED8" w:rsidP="00095057">
      <w:pPr>
        <w:spacing w:after="0"/>
        <w:rPr>
          <w:rFonts w:asciiTheme="majorHAnsi" w:hAnsiTheme="majorHAnsi" w:cs="Geneva"/>
          <w:color w:val="000000"/>
          <w:lang w:val="en-CA"/>
        </w:rPr>
      </w:pPr>
      <w:r>
        <w:rPr>
          <w:rFonts w:asciiTheme="majorHAnsi" w:hAnsiTheme="majorHAnsi" w:cs="Geneva"/>
          <w:color w:val="000000"/>
          <w:lang w:val="en-CA"/>
        </w:rPr>
        <w:t>Table 3 Use of ePEARL features (University and CEGEP students)</w:t>
      </w:r>
    </w:p>
    <w:p w:rsidR="00AE0ED8" w:rsidRDefault="00AE0ED8" w:rsidP="00617928">
      <w:pPr>
        <w:rPr>
          <w:rFonts w:cs="Tahoma"/>
          <w:lang w:val="en-CA"/>
        </w:rPr>
      </w:pPr>
      <w:r w:rsidRPr="00AE0ED8">
        <w:rPr>
          <w:rFonts w:cs="Tahoma"/>
          <w:noProof/>
        </w:rPr>
        <w:drawing>
          <wp:inline distT="0" distB="0" distL="0" distR="0">
            <wp:extent cx="5939742" cy="2961640"/>
            <wp:effectExtent l="25400" t="0" r="3858"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941619" cy="2962576"/>
                    </a:xfrm>
                    <a:prstGeom prst="rect">
                      <a:avLst/>
                    </a:prstGeom>
                    <a:noFill/>
                    <a:ln w="9525">
                      <a:noFill/>
                      <a:miter lim="800000"/>
                      <a:headEnd/>
                      <a:tailEnd/>
                    </a:ln>
                  </pic:spPr>
                </pic:pic>
              </a:graphicData>
            </a:graphic>
          </wp:inline>
        </w:drawing>
      </w:r>
    </w:p>
    <w:p w:rsidR="002D2783" w:rsidRPr="00875C23" w:rsidRDefault="002D2783" w:rsidP="002D2783">
      <w:pPr>
        <w:spacing w:after="0"/>
        <w:rPr>
          <w:rFonts w:asciiTheme="majorHAnsi" w:hAnsiTheme="majorHAnsi" w:cs="Geneva"/>
          <w:color w:val="000000"/>
          <w:sz w:val="20"/>
          <w:szCs w:val="20"/>
        </w:rPr>
      </w:pPr>
      <w:r w:rsidRPr="00875C23">
        <w:rPr>
          <w:rFonts w:asciiTheme="majorHAnsi" w:hAnsiTheme="majorHAnsi" w:cs="Geneva"/>
          <w:color w:val="000000"/>
          <w:sz w:val="20"/>
          <w:szCs w:val="20"/>
        </w:rPr>
        <w:t xml:space="preserve">^ For the following items percentages do not add up to 100% as </w:t>
      </w:r>
      <w:r w:rsidR="00B36073">
        <w:rPr>
          <w:rFonts w:asciiTheme="majorHAnsi" w:hAnsiTheme="majorHAnsi" w:cs="Geneva"/>
          <w:color w:val="000000"/>
          <w:sz w:val="20"/>
          <w:szCs w:val="20"/>
        </w:rPr>
        <w:t>a few</w:t>
      </w:r>
      <w:r w:rsidRPr="00875C23">
        <w:rPr>
          <w:rFonts w:asciiTheme="majorHAnsi" w:hAnsiTheme="majorHAnsi" w:cs="Geneva"/>
          <w:color w:val="000000"/>
          <w:sz w:val="20"/>
          <w:szCs w:val="20"/>
        </w:rPr>
        <w:t xml:space="preserve"> students from both groups responded that they do not know this feature. </w:t>
      </w:r>
    </w:p>
    <w:p w:rsidR="002D2783" w:rsidRPr="00875C23" w:rsidRDefault="002D2783" w:rsidP="002D2783">
      <w:pPr>
        <w:spacing w:after="0"/>
        <w:rPr>
          <w:rFonts w:asciiTheme="majorHAnsi" w:hAnsiTheme="majorHAnsi" w:cs="Geneva"/>
          <w:color w:val="000000"/>
          <w:sz w:val="20"/>
          <w:szCs w:val="20"/>
        </w:rPr>
      </w:pPr>
      <w:r w:rsidRPr="00875C23">
        <w:rPr>
          <w:rFonts w:asciiTheme="majorHAnsi" w:hAnsiTheme="majorHAnsi" w:cs="Geneva"/>
          <w:color w:val="000000"/>
          <w:sz w:val="20"/>
          <w:szCs w:val="20"/>
        </w:rPr>
        <w:t>*</w:t>
      </w:r>
      <w:proofErr w:type="gramStart"/>
      <w:r w:rsidRPr="00875C23">
        <w:rPr>
          <w:rFonts w:asciiTheme="majorHAnsi" w:hAnsiTheme="majorHAnsi" w:cs="Geneva"/>
          <w:color w:val="000000"/>
          <w:sz w:val="20"/>
          <w:szCs w:val="20"/>
        </w:rPr>
        <w:t>p</w:t>
      </w:r>
      <w:proofErr w:type="gramEnd"/>
      <w:r w:rsidRPr="00875C23">
        <w:rPr>
          <w:rFonts w:asciiTheme="majorHAnsi" w:hAnsiTheme="majorHAnsi" w:cs="Geneva"/>
          <w:color w:val="000000"/>
          <w:sz w:val="20"/>
          <w:szCs w:val="20"/>
        </w:rPr>
        <w:t>&lt;.05   **p&lt;.01</w:t>
      </w:r>
    </w:p>
    <w:p w:rsidR="007E15D2" w:rsidRDefault="007E15D2" w:rsidP="007E15D2">
      <w:pPr>
        <w:widowControl w:val="0"/>
        <w:autoSpaceDE w:val="0"/>
        <w:autoSpaceDN w:val="0"/>
        <w:adjustRightInd w:val="0"/>
        <w:spacing w:before="100" w:after="100"/>
        <w:rPr>
          <w:rFonts w:asciiTheme="majorHAnsi" w:eastAsia="Times New Roman" w:hAnsiTheme="majorHAnsi"/>
          <w:color w:val="000000"/>
        </w:rPr>
      </w:pPr>
    </w:p>
    <w:p w:rsidR="00234145" w:rsidRDefault="007E15D2" w:rsidP="007E15D2">
      <w:pPr>
        <w:widowControl w:val="0"/>
        <w:autoSpaceDE w:val="0"/>
        <w:autoSpaceDN w:val="0"/>
        <w:adjustRightInd w:val="0"/>
        <w:spacing w:before="100" w:after="100"/>
        <w:rPr>
          <w:rFonts w:asciiTheme="majorHAnsi" w:eastAsia="Times New Roman" w:hAnsiTheme="majorHAnsi"/>
          <w:color w:val="000000"/>
        </w:rPr>
      </w:pPr>
      <w:r w:rsidRPr="007E15D2">
        <w:rPr>
          <w:rFonts w:asciiTheme="majorHAnsi" w:eastAsia="Times New Roman" w:hAnsiTheme="majorHAnsi"/>
          <w:color w:val="000000"/>
        </w:rPr>
        <w:t>The CEGEP instructor described her students’ use of ePEARL as medium overall. The students mainly used “planning” sections of the tool whereas reflections were used less. The СEGEP instructor noted that her students hardly used the capacity to connect professional competencies to the tasks they did in ePEARL. In contrast, quite a few university students engaged in self-reflection in terms of the development of their professional competencies during the process of creating ePEARL artifacts, as they related their work to the QEP standards</w:t>
      </w:r>
      <w:r>
        <w:rPr>
          <w:rFonts w:asciiTheme="majorHAnsi" w:eastAsia="Times New Roman" w:hAnsiTheme="majorHAnsi"/>
          <w:color w:val="000000"/>
        </w:rPr>
        <w:t xml:space="preserve">. The university </w:t>
      </w:r>
      <w:proofErr w:type="gramStart"/>
      <w:r>
        <w:rPr>
          <w:rFonts w:asciiTheme="majorHAnsi" w:eastAsia="Times New Roman" w:hAnsiTheme="majorHAnsi"/>
          <w:color w:val="000000"/>
        </w:rPr>
        <w:t xml:space="preserve">instructor commented that </w:t>
      </w:r>
      <w:r w:rsidRPr="007E15D2">
        <w:rPr>
          <w:rFonts w:asciiTheme="majorHAnsi" w:eastAsia="Times New Roman" w:hAnsiTheme="majorHAnsi"/>
          <w:color w:val="000000"/>
        </w:rPr>
        <w:t>some</w:t>
      </w:r>
      <w:r>
        <w:rPr>
          <w:rFonts w:asciiTheme="majorHAnsi" w:eastAsia="Times New Roman" w:hAnsiTheme="majorHAnsi"/>
          <w:color w:val="000000"/>
        </w:rPr>
        <w:t xml:space="preserve"> of their students</w:t>
      </w:r>
      <w:r w:rsidRPr="007E15D2">
        <w:rPr>
          <w:rFonts w:asciiTheme="majorHAnsi" w:eastAsia="Times New Roman" w:hAnsiTheme="majorHAnsi"/>
          <w:color w:val="000000"/>
        </w:rPr>
        <w:t xml:space="preserve"> would include their lessons and then use</w:t>
      </w:r>
      <w:proofErr w:type="gramEnd"/>
      <w:r w:rsidRPr="007E15D2">
        <w:rPr>
          <w:rFonts w:asciiTheme="majorHAnsi" w:eastAsia="Times New Roman" w:hAnsiTheme="majorHAnsi"/>
          <w:color w:val="000000"/>
        </w:rPr>
        <w:t xml:space="preserve"> the reflection section to c</w:t>
      </w:r>
      <w:r>
        <w:rPr>
          <w:rFonts w:asciiTheme="majorHAnsi" w:eastAsia="Times New Roman" w:hAnsiTheme="majorHAnsi"/>
          <w:color w:val="000000"/>
        </w:rPr>
        <w:t>omment on how their lesson went</w:t>
      </w:r>
      <w:r w:rsidRPr="007E15D2">
        <w:rPr>
          <w:rFonts w:asciiTheme="majorHAnsi" w:eastAsia="Times New Roman" w:hAnsiTheme="majorHAnsi"/>
          <w:color w:val="000000"/>
        </w:rPr>
        <w:t xml:space="preserve">. </w:t>
      </w:r>
    </w:p>
    <w:p w:rsidR="007E15D2" w:rsidRPr="007E15D2" w:rsidRDefault="007E15D2" w:rsidP="007E15D2">
      <w:pPr>
        <w:widowControl w:val="0"/>
        <w:autoSpaceDE w:val="0"/>
        <w:autoSpaceDN w:val="0"/>
        <w:adjustRightInd w:val="0"/>
        <w:spacing w:before="100" w:after="100"/>
        <w:rPr>
          <w:rFonts w:asciiTheme="majorHAnsi" w:eastAsia="Times New Roman" w:hAnsiTheme="majorHAnsi"/>
        </w:rPr>
      </w:pPr>
      <w:r w:rsidRPr="007E15D2">
        <w:rPr>
          <w:rFonts w:asciiTheme="majorHAnsi" w:eastAsia="Times New Roman" w:hAnsiTheme="majorHAnsi"/>
        </w:rPr>
        <w:t xml:space="preserve">According to table 4, </w:t>
      </w:r>
      <w:r w:rsidR="008F33FF">
        <w:rPr>
          <w:rFonts w:asciiTheme="majorHAnsi" w:eastAsia="Times New Roman" w:hAnsiTheme="majorHAnsi"/>
        </w:rPr>
        <w:t xml:space="preserve">the </w:t>
      </w:r>
      <w:r w:rsidRPr="007E15D2">
        <w:rPr>
          <w:rFonts w:asciiTheme="majorHAnsi" w:eastAsia="Times New Roman" w:hAnsiTheme="majorHAnsi"/>
        </w:rPr>
        <w:t>trainees reported formulating general goals, reading instructor’s feedback and reflecting on their own work as the most helpful features for their professional development.  Again CEGEP and university students differed in their perception of which features helped them learn. For instance, university students were significantly more positive about reading their instructor’s feedback (t= 2.61*). Conversely, CEGEP students were more optimistic about the helpfulness of creating a strategy bank (t=4.28***), scheduling events (t=2.98**), and breaking down task goals to supporting tasks (t=2.08*).</w:t>
      </w:r>
    </w:p>
    <w:p w:rsidR="00DD10F9" w:rsidRDefault="00DD10F9">
      <w:pPr>
        <w:spacing w:after="0"/>
        <w:rPr>
          <w:rFonts w:asciiTheme="majorHAnsi" w:hAnsiTheme="majorHAnsi" w:cs="Geneva"/>
          <w:color w:val="000000"/>
          <w:lang w:val="en-CA"/>
        </w:rPr>
      </w:pPr>
      <w:r>
        <w:rPr>
          <w:rFonts w:asciiTheme="majorHAnsi" w:hAnsiTheme="majorHAnsi" w:cs="Geneva"/>
          <w:color w:val="000000"/>
          <w:lang w:val="en-CA"/>
        </w:rPr>
        <w:br w:type="page"/>
      </w:r>
    </w:p>
    <w:p w:rsidR="002D2783" w:rsidRDefault="002D2783" w:rsidP="002D2783">
      <w:pPr>
        <w:spacing w:after="0"/>
        <w:rPr>
          <w:rFonts w:asciiTheme="majorHAnsi" w:hAnsiTheme="majorHAnsi" w:cs="Geneva"/>
          <w:color w:val="000000"/>
          <w:lang w:val="en-CA"/>
        </w:rPr>
      </w:pPr>
      <w:r>
        <w:rPr>
          <w:rFonts w:asciiTheme="majorHAnsi" w:hAnsiTheme="majorHAnsi" w:cs="Geneva"/>
          <w:color w:val="000000"/>
          <w:lang w:val="en-CA"/>
        </w:rPr>
        <w:t>Table 4 Trainees’ perceptions of ePEARL features helpfulness</w:t>
      </w:r>
    </w:p>
    <w:p w:rsidR="002D2783" w:rsidRDefault="002D2783" w:rsidP="00B36073">
      <w:pPr>
        <w:spacing w:after="0"/>
        <w:rPr>
          <w:rFonts w:ascii="Geneva" w:hAnsi="Geneva" w:cs="Geneva"/>
          <w:color w:val="000000"/>
          <w:sz w:val="20"/>
          <w:szCs w:val="20"/>
        </w:rPr>
      </w:pPr>
      <w:r>
        <w:rPr>
          <w:rFonts w:ascii="Geneva" w:hAnsi="Geneva" w:cs="Geneva"/>
          <w:noProof/>
          <w:color w:val="000000"/>
          <w:sz w:val="20"/>
          <w:szCs w:val="20"/>
        </w:rPr>
        <w:drawing>
          <wp:anchor distT="0" distB="0" distL="114300" distR="114300" simplePos="0" relativeHeight="251673600" behindDoc="0" locked="0" layoutInCell="1" allowOverlap="1">
            <wp:simplePos x="0" y="0"/>
            <wp:positionH relativeFrom="column">
              <wp:posOffset>-253365</wp:posOffset>
            </wp:positionH>
            <wp:positionV relativeFrom="paragraph">
              <wp:posOffset>41910</wp:posOffset>
            </wp:positionV>
            <wp:extent cx="6374130" cy="2339340"/>
            <wp:effectExtent l="0" t="0" r="1270" b="0"/>
            <wp:wrapTight wrapText="bothSides">
              <wp:wrapPolygon edited="0">
                <wp:start x="0" y="0"/>
                <wp:lineTo x="0" y="21342"/>
                <wp:lineTo x="21518" y="21342"/>
                <wp:lineTo x="21518" y="0"/>
                <wp:lineTo x="0" y="0"/>
              </wp:wrapPolygon>
            </wp:wrapTight>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6374130" cy="2339340"/>
                    </a:xfrm>
                    <a:prstGeom prst="rect">
                      <a:avLst/>
                    </a:prstGeom>
                    <a:noFill/>
                  </pic:spPr>
                </pic:pic>
              </a:graphicData>
            </a:graphic>
          </wp:anchor>
        </w:drawing>
      </w:r>
    </w:p>
    <w:tbl>
      <w:tblPr>
        <w:tblpPr w:leftFromText="180" w:rightFromText="180" w:vertAnchor="text" w:tblpX="9725" w:tblpY="721"/>
        <w:tblW w:w="324" w:type="dxa"/>
        <w:tblInd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2D2783">
        <w:trPr>
          <w:trHeight w:val="368"/>
        </w:trPr>
        <w:tc>
          <w:tcPr>
            <w:tcW w:w="324" w:type="dxa"/>
          </w:tcPr>
          <w:p w:rsidR="002D2783" w:rsidRDefault="002D2783" w:rsidP="00B36073">
            <w:pPr>
              <w:spacing w:after="0"/>
              <w:rPr>
                <w:rFonts w:ascii="Geneva" w:hAnsi="Geneva" w:cs="Geneva"/>
                <w:color w:val="000000"/>
                <w:sz w:val="20"/>
                <w:szCs w:val="20"/>
              </w:rPr>
            </w:pPr>
          </w:p>
        </w:tc>
      </w:tr>
    </w:tbl>
    <w:p w:rsidR="002D2783" w:rsidRPr="00875C23" w:rsidRDefault="002D2783" w:rsidP="00B36073">
      <w:pPr>
        <w:spacing w:after="0"/>
        <w:rPr>
          <w:rFonts w:asciiTheme="majorHAnsi" w:hAnsiTheme="majorHAnsi"/>
          <w:b/>
          <w:sz w:val="20"/>
        </w:rPr>
      </w:pPr>
      <w:r w:rsidRPr="00875C23">
        <w:rPr>
          <w:rFonts w:asciiTheme="majorHAnsi" w:hAnsiTheme="majorHAnsi" w:cs="Geneva"/>
          <w:color w:val="000000"/>
          <w:sz w:val="20"/>
          <w:szCs w:val="20"/>
        </w:rPr>
        <w:t>*</w:t>
      </w:r>
      <w:proofErr w:type="gramStart"/>
      <w:r w:rsidRPr="00875C23">
        <w:rPr>
          <w:rFonts w:asciiTheme="majorHAnsi" w:hAnsiTheme="majorHAnsi" w:cs="Geneva"/>
          <w:color w:val="000000"/>
          <w:sz w:val="20"/>
          <w:szCs w:val="20"/>
        </w:rPr>
        <w:t>p</w:t>
      </w:r>
      <w:proofErr w:type="gramEnd"/>
      <w:r w:rsidRPr="00875C23">
        <w:rPr>
          <w:rFonts w:asciiTheme="majorHAnsi" w:hAnsiTheme="majorHAnsi" w:cs="Geneva"/>
          <w:color w:val="000000"/>
          <w:sz w:val="20"/>
          <w:szCs w:val="20"/>
        </w:rPr>
        <w:t>&lt;.05   **p&lt;.01  ***p&lt;.000</w:t>
      </w:r>
    </w:p>
    <w:p w:rsidR="00875C23" w:rsidRDefault="009636F8" w:rsidP="007961EB">
      <w:pPr>
        <w:autoSpaceDE w:val="0"/>
        <w:autoSpaceDN w:val="0"/>
        <w:adjustRightInd w:val="0"/>
        <w:spacing w:before="100" w:beforeAutospacing="1" w:after="100" w:afterAutospacing="1"/>
      </w:pPr>
      <w:r>
        <w:t>T</w:t>
      </w:r>
      <w:r w:rsidR="00240503">
        <w:t>able 5 indicates</w:t>
      </w:r>
      <w:r w:rsidRPr="009636F8">
        <w:t xml:space="preserve"> </w:t>
      </w:r>
      <w:r w:rsidR="005028BC">
        <w:t xml:space="preserve">modest and positive </w:t>
      </w:r>
      <w:r>
        <w:t xml:space="preserve">relationship between </w:t>
      </w:r>
      <w:r w:rsidR="005028BC">
        <w:t xml:space="preserve">the </w:t>
      </w:r>
      <w:r w:rsidR="006D55EF">
        <w:t xml:space="preserve">frequency of </w:t>
      </w:r>
      <w:r w:rsidR="005028BC">
        <w:t>use of some</w:t>
      </w:r>
      <w:r>
        <w:t xml:space="preserve"> ePEARL features and </w:t>
      </w:r>
      <w:r w:rsidR="005028BC">
        <w:t xml:space="preserve">values the respondents attach to these features. For instance, the more frequently they set </w:t>
      </w:r>
      <w:r w:rsidR="0056256F">
        <w:t xml:space="preserve">general </w:t>
      </w:r>
      <w:r w:rsidR="005028BC">
        <w:t xml:space="preserve">goals in ePEARL the more helpful they </w:t>
      </w:r>
      <w:r w:rsidR="002862D0">
        <w:t xml:space="preserve">think </w:t>
      </w:r>
      <w:r w:rsidR="006D55EF">
        <w:t xml:space="preserve">this </w:t>
      </w:r>
      <w:r w:rsidR="005028BC">
        <w:t>activity</w:t>
      </w:r>
      <w:r w:rsidR="006D55EF">
        <w:t xml:space="preserve"> of </w:t>
      </w:r>
      <w:r w:rsidR="0056256F">
        <w:t>formulating goals</w:t>
      </w:r>
      <w:r w:rsidR="002862D0">
        <w:t xml:space="preserve"> is</w:t>
      </w:r>
      <w:r w:rsidR="005028BC">
        <w:t xml:space="preserve"> for</w:t>
      </w:r>
      <w:r w:rsidR="0056256F">
        <w:t xml:space="preserve"> their</w:t>
      </w:r>
      <w:r w:rsidR="005028BC">
        <w:t xml:space="preserve"> learning (r=0.40**). Reciprocal association also exists between the use of strategy management and the helpfulness </w:t>
      </w:r>
      <w:r w:rsidR="0056256F">
        <w:t xml:space="preserve">they view in </w:t>
      </w:r>
      <w:r w:rsidR="005028BC">
        <w:t xml:space="preserve">creating strategy bank (r= 0.40**). </w:t>
      </w:r>
    </w:p>
    <w:p w:rsidR="00095057" w:rsidRDefault="00240503" w:rsidP="00095057">
      <w:pPr>
        <w:spacing w:after="0"/>
        <w:rPr>
          <w:rFonts w:asciiTheme="majorHAnsi" w:hAnsiTheme="majorHAnsi" w:cs="Geneva"/>
          <w:color w:val="000000"/>
          <w:lang w:val="en-CA"/>
        </w:rPr>
      </w:pPr>
      <w:r>
        <w:rPr>
          <w:rFonts w:asciiTheme="majorHAnsi" w:hAnsiTheme="majorHAnsi" w:cs="Geneva"/>
          <w:color w:val="000000"/>
          <w:lang w:val="en-CA"/>
        </w:rPr>
        <w:t xml:space="preserve">Table 5 Association between the use of ePEARL features and perceptions of their helpfulness (significant </w:t>
      </w:r>
      <w:r w:rsidR="0056256F">
        <w:rPr>
          <w:rFonts w:asciiTheme="majorHAnsi" w:hAnsiTheme="majorHAnsi" w:cs="Geneva"/>
          <w:color w:val="000000"/>
          <w:lang w:val="en-CA"/>
        </w:rPr>
        <w:t>correlations (Pearson’s r)</w:t>
      </w:r>
      <w:r>
        <w:rPr>
          <w:rFonts w:asciiTheme="majorHAnsi" w:hAnsiTheme="majorHAnsi" w:cs="Geneva"/>
          <w:color w:val="000000"/>
          <w:lang w:val="en-CA"/>
        </w:rPr>
        <w:t xml:space="preserve"> only have been shown)</w:t>
      </w:r>
    </w:p>
    <w:p w:rsidR="00FC3ED2" w:rsidRDefault="00BD3CEF" w:rsidP="00BD3CEF">
      <w:pPr>
        <w:rPr>
          <w:rFonts w:asciiTheme="majorHAnsi" w:hAnsiTheme="majorHAnsi" w:cs="Geneva"/>
          <w:color w:val="000000"/>
          <w:sz w:val="20"/>
          <w:szCs w:val="20"/>
        </w:rPr>
      </w:pPr>
      <w:r>
        <w:rPr>
          <w:b/>
          <w:i/>
          <w:noProof/>
        </w:rPr>
        <w:drawing>
          <wp:anchor distT="0" distB="0" distL="114300" distR="114300" simplePos="0" relativeHeight="251675648" behindDoc="0" locked="0" layoutInCell="1" allowOverlap="1">
            <wp:simplePos x="0" y="0"/>
            <wp:positionH relativeFrom="column">
              <wp:posOffset>-177165</wp:posOffset>
            </wp:positionH>
            <wp:positionV relativeFrom="paragraph">
              <wp:posOffset>229870</wp:posOffset>
            </wp:positionV>
            <wp:extent cx="6396990" cy="2517140"/>
            <wp:effectExtent l="25400" t="0" r="3810" b="0"/>
            <wp:wrapTight wrapText="bothSides">
              <wp:wrapPolygon edited="0">
                <wp:start x="-86" y="0"/>
                <wp:lineTo x="-86" y="21578"/>
                <wp:lineTo x="21613" y="21578"/>
                <wp:lineTo x="21613" y="0"/>
                <wp:lineTo x="-86"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396990" cy="2517140"/>
                    </a:xfrm>
                    <a:prstGeom prst="rect">
                      <a:avLst/>
                    </a:prstGeom>
                    <a:noFill/>
                    <a:ln w="9525">
                      <a:noFill/>
                      <a:miter lim="800000"/>
                      <a:headEnd/>
                      <a:tailEnd/>
                    </a:ln>
                  </pic:spPr>
                </pic:pic>
              </a:graphicData>
            </a:graphic>
          </wp:anchor>
        </w:drawing>
      </w:r>
    </w:p>
    <w:p w:rsidR="00BD3CEF" w:rsidRPr="00875C23" w:rsidRDefault="00BD3CEF" w:rsidP="00BD3CEF">
      <w:pPr>
        <w:rPr>
          <w:sz w:val="20"/>
        </w:rPr>
      </w:pPr>
      <w:r w:rsidRPr="00875C23">
        <w:rPr>
          <w:rFonts w:asciiTheme="majorHAnsi" w:hAnsiTheme="majorHAnsi" w:cs="Geneva"/>
          <w:color w:val="000000"/>
          <w:sz w:val="20"/>
          <w:szCs w:val="20"/>
        </w:rPr>
        <w:t>*</w:t>
      </w:r>
      <w:proofErr w:type="gramStart"/>
      <w:r w:rsidRPr="00875C23">
        <w:rPr>
          <w:rFonts w:asciiTheme="majorHAnsi" w:hAnsiTheme="majorHAnsi" w:cs="Geneva"/>
          <w:color w:val="000000"/>
          <w:sz w:val="20"/>
          <w:szCs w:val="20"/>
        </w:rPr>
        <w:t>p</w:t>
      </w:r>
      <w:proofErr w:type="gramEnd"/>
      <w:r w:rsidRPr="00875C23">
        <w:rPr>
          <w:rFonts w:asciiTheme="majorHAnsi" w:hAnsiTheme="majorHAnsi" w:cs="Geneva"/>
          <w:color w:val="000000"/>
          <w:sz w:val="20"/>
          <w:szCs w:val="20"/>
        </w:rPr>
        <w:t xml:space="preserve">&lt;.05   **p&lt;.01  </w:t>
      </w:r>
    </w:p>
    <w:p w:rsidR="00F97A43" w:rsidRDefault="00BD3CEF" w:rsidP="00BD3CEF">
      <w:pPr>
        <w:autoSpaceDE w:val="0"/>
        <w:autoSpaceDN w:val="0"/>
        <w:adjustRightInd w:val="0"/>
        <w:spacing w:before="100" w:beforeAutospacing="1" w:after="100" w:afterAutospacing="1"/>
      </w:pPr>
      <w:r w:rsidRPr="005F4948">
        <w:t>It is important to note that</w:t>
      </w:r>
      <w:r w:rsidR="00067C99" w:rsidRPr="005F4948">
        <w:t xml:space="preserve"> students’</w:t>
      </w:r>
      <w:r w:rsidRPr="005F4948">
        <w:t xml:space="preserve"> </w:t>
      </w:r>
      <w:r w:rsidR="002862D0" w:rsidRPr="005F4948">
        <w:t>perceptions of</w:t>
      </w:r>
      <w:r w:rsidRPr="005F4948">
        <w:t xml:space="preserve"> </w:t>
      </w:r>
      <w:r w:rsidR="0056256F" w:rsidRPr="005F4948">
        <w:t xml:space="preserve">a </w:t>
      </w:r>
      <w:r w:rsidR="00067C99" w:rsidRPr="005F4948">
        <w:t xml:space="preserve">certain ePEARL function </w:t>
      </w:r>
      <w:r w:rsidR="0056256F" w:rsidRPr="005F4948">
        <w:t>is</w:t>
      </w:r>
      <w:r w:rsidR="006D55EF" w:rsidRPr="005F4948">
        <w:t xml:space="preserve"> </w:t>
      </w:r>
      <w:r w:rsidR="0056256F" w:rsidRPr="005F4948">
        <w:t>not only associated</w:t>
      </w:r>
      <w:r w:rsidRPr="005F4948">
        <w:t xml:space="preserve"> to the</w:t>
      </w:r>
      <w:r w:rsidR="006D55EF" w:rsidRPr="005F4948">
        <w:t xml:space="preserve"> frequency of </w:t>
      </w:r>
      <w:r w:rsidRPr="005F4948">
        <w:t>use</w:t>
      </w:r>
      <w:r w:rsidR="0056256F" w:rsidRPr="005F4948">
        <w:t xml:space="preserve"> of this very function but a whole range of related functions</w:t>
      </w:r>
      <w:r w:rsidR="006D55EF" w:rsidRPr="005F4948">
        <w:t xml:space="preserve">. </w:t>
      </w:r>
      <w:r w:rsidRPr="005F4948">
        <w:t>For example, helpfulness of professional competencies is associated to the use of navigation menu (r=0.39*) and tagging feature (r=0.40**), as well as strategy management (r=0.36*), setting general goal (r=0.33*), evaluation criteria (r=0.45**), completing both self-evaluation (r=0.47**) and satisfaction statements (r=0.36*).</w:t>
      </w:r>
      <w:r w:rsidR="00067C99" w:rsidRPr="005F4948">
        <w:t xml:space="preserve"> </w:t>
      </w:r>
      <w:r w:rsidR="00522708" w:rsidRPr="005F4948">
        <w:t>We speculate</w:t>
      </w:r>
      <w:r w:rsidR="009959D2">
        <w:t xml:space="preserve"> that this link reflects the complex nature of the tool where </w:t>
      </w:r>
      <w:r w:rsidR="005829AA">
        <w:t xml:space="preserve">the </w:t>
      </w:r>
      <w:r w:rsidR="00524CC2">
        <w:t>features</w:t>
      </w:r>
      <w:r w:rsidR="005829AA">
        <w:t xml:space="preserve"> complement</w:t>
      </w:r>
      <w:r w:rsidR="00524CC2">
        <w:t xml:space="preserve"> each other </w:t>
      </w:r>
      <w:r w:rsidR="00685152">
        <w:t>to affect</w:t>
      </w:r>
      <w:r w:rsidR="00234145">
        <w:t xml:space="preserve"> </w:t>
      </w:r>
      <w:proofErr w:type="gramStart"/>
      <w:r w:rsidR="00234145">
        <w:t>one aspect</w:t>
      </w:r>
      <w:r w:rsidR="00524CC2">
        <w:t xml:space="preserve"> professional learning</w:t>
      </w:r>
      <w:proofErr w:type="gramEnd"/>
      <w:r w:rsidR="00524CC2">
        <w:t>.</w:t>
      </w:r>
    </w:p>
    <w:p w:rsidR="00BD3CEF" w:rsidRDefault="00F97A43" w:rsidP="00BD3CEF">
      <w:pPr>
        <w:autoSpaceDE w:val="0"/>
        <w:autoSpaceDN w:val="0"/>
        <w:adjustRightInd w:val="0"/>
        <w:spacing w:before="100" w:beforeAutospacing="1" w:after="100" w:afterAutospacing="1"/>
      </w:pPr>
      <w:r>
        <w:t xml:space="preserve">Interestingly, helpfulness of reading peer feedback is negatively </w:t>
      </w:r>
      <w:r w:rsidR="009959D2">
        <w:t>linked to</w:t>
      </w:r>
      <w:r>
        <w:t xml:space="preserve"> using self-evaluation (r=-0.35*) and satisfaction questions to reflect on one’s own ePEARL activity </w:t>
      </w:r>
      <w:r w:rsidR="00067C99">
        <w:t xml:space="preserve">(r=-0.38*) and probably </w:t>
      </w:r>
      <w:r>
        <w:t>show</w:t>
      </w:r>
      <w:r w:rsidR="00067C99">
        <w:t>s</w:t>
      </w:r>
      <w:r>
        <w:t xml:space="preserve"> little value that more reflective trainees attach to </w:t>
      </w:r>
      <w:r w:rsidR="00067C99">
        <w:t xml:space="preserve">what </w:t>
      </w:r>
      <w:r>
        <w:t xml:space="preserve">their colleagues’ </w:t>
      </w:r>
      <w:r w:rsidR="00067C99">
        <w:t>think</w:t>
      </w:r>
      <w:r>
        <w:t xml:space="preserve"> about their work. </w:t>
      </w:r>
    </w:p>
    <w:p w:rsidR="00F07E01" w:rsidRPr="00F07E01" w:rsidRDefault="003A74F1" w:rsidP="00F07E01">
      <w:pPr>
        <w:rPr>
          <w:b/>
          <w:i/>
          <w:lang w:val="en-CA"/>
        </w:rPr>
      </w:pPr>
      <w:r>
        <w:rPr>
          <w:b/>
          <w:i/>
          <w:lang w:val="en-CA"/>
        </w:rPr>
        <w:t>Factors Affecting ePEARL Use</w:t>
      </w:r>
    </w:p>
    <w:p w:rsidR="00BC2883" w:rsidRPr="00BC2883" w:rsidRDefault="00BC2883" w:rsidP="00BC2883">
      <w:pPr>
        <w:widowControl w:val="0"/>
        <w:autoSpaceDE w:val="0"/>
        <w:autoSpaceDN w:val="0"/>
        <w:adjustRightInd w:val="0"/>
        <w:rPr>
          <w:rFonts w:asciiTheme="majorHAnsi" w:eastAsia="Times New Roman" w:hAnsiTheme="majorHAnsi"/>
        </w:rPr>
      </w:pPr>
      <w:r w:rsidRPr="00BC2883">
        <w:rPr>
          <w:rFonts w:asciiTheme="majorHAnsi" w:eastAsia="Times New Roman" w:hAnsiTheme="majorHAnsi"/>
        </w:rPr>
        <w:t xml:space="preserve">Many factors may have affected the use of ePEARL. First of all, whatever the instructor has set as the instructional goals has a big impact on how </w:t>
      </w:r>
      <w:r>
        <w:rPr>
          <w:rFonts w:asciiTheme="majorHAnsi" w:eastAsia="Times New Roman" w:hAnsiTheme="majorHAnsi"/>
        </w:rPr>
        <w:t xml:space="preserve">her </w:t>
      </w:r>
      <w:r w:rsidRPr="00BC2883">
        <w:rPr>
          <w:rFonts w:asciiTheme="majorHAnsi" w:eastAsia="Times New Roman" w:hAnsiTheme="majorHAnsi"/>
        </w:rPr>
        <w:t xml:space="preserve">students choose to use the software. The university instructor told them to set general goals, so they tended to do that more often than did the CEGEP instructor. The instructor should ideally focus on and make sure everyone understands how to use the features, which are critical for the assignments, and we should not be surprised when students do not make use of all the features available. </w:t>
      </w:r>
    </w:p>
    <w:p w:rsidR="00A87502" w:rsidRDefault="00BC2883" w:rsidP="00BC2883">
      <w:pPr>
        <w:widowControl w:val="0"/>
        <w:autoSpaceDE w:val="0"/>
        <w:autoSpaceDN w:val="0"/>
        <w:adjustRightInd w:val="0"/>
        <w:rPr>
          <w:rFonts w:asciiTheme="majorHAnsi" w:eastAsia="Times New Roman" w:hAnsiTheme="majorHAnsi"/>
        </w:rPr>
      </w:pPr>
      <w:r w:rsidRPr="00BC2883">
        <w:rPr>
          <w:rFonts w:asciiTheme="majorHAnsi" w:eastAsia="Times New Roman" w:hAnsiTheme="majorHAnsi"/>
        </w:rPr>
        <w:t>Another important factor is that this was a new version of ePEARL and the students and instructors were learning how to use it for the first time. Some of the trainees described their ePEARL experience as overwhelming given a perception that the tool was complex, and had “too many”</w:t>
      </w:r>
      <w:r>
        <w:rPr>
          <w:rFonts w:asciiTheme="majorHAnsi" w:eastAsia="Times New Roman" w:hAnsiTheme="majorHAnsi"/>
        </w:rPr>
        <w:t xml:space="preserve"> features. In their surveys</w:t>
      </w:r>
      <w:r w:rsidRPr="00BC2883">
        <w:rPr>
          <w:rFonts w:asciiTheme="majorHAnsi" w:eastAsia="Times New Roman" w:hAnsiTheme="majorHAnsi"/>
        </w:rPr>
        <w:t xml:space="preserve"> 47.7% percent of trainees reported an insufficient knowledge of the software. </w:t>
      </w:r>
    </w:p>
    <w:p w:rsidR="00A87502" w:rsidRPr="00BC2883" w:rsidRDefault="00A87502" w:rsidP="00A87502">
      <w:pPr>
        <w:widowControl w:val="0"/>
        <w:autoSpaceDE w:val="0"/>
        <w:autoSpaceDN w:val="0"/>
        <w:adjustRightInd w:val="0"/>
        <w:rPr>
          <w:rFonts w:asciiTheme="majorHAnsi" w:eastAsia="Times New Roman" w:hAnsiTheme="majorHAnsi"/>
        </w:rPr>
      </w:pPr>
      <w:r>
        <w:rPr>
          <w:rFonts w:asciiTheme="majorHAnsi" w:eastAsia="Times New Roman" w:hAnsiTheme="majorHAnsi"/>
        </w:rPr>
        <w:t>L</w:t>
      </w:r>
      <w:r w:rsidRPr="00BC2883">
        <w:rPr>
          <w:rFonts w:asciiTheme="majorHAnsi" w:eastAsia="Times New Roman" w:hAnsiTheme="majorHAnsi"/>
        </w:rPr>
        <w:t>ack of understanding of self-regulation processes</w:t>
      </w:r>
      <w:r>
        <w:rPr>
          <w:rFonts w:asciiTheme="majorHAnsi" w:eastAsia="Times New Roman" w:hAnsiTheme="majorHAnsi"/>
        </w:rPr>
        <w:t xml:space="preserve"> may have been yet another crucial factor that affected the use of the tool. According to the data, </w:t>
      </w:r>
      <w:r w:rsidRPr="00BC2883">
        <w:rPr>
          <w:rFonts w:asciiTheme="majorHAnsi" w:eastAsia="Times New Roman" w:hAnsiTheme="majorHAnsi"/>
        </w:rPr>
        <w:t>26.2</w:t>
      </w:r>
      <w:r>
        <w:rPr>
          <w:rFonts w:asciiTheme="majorHAnsi" w:eastAsia="Times New Roman" w:hAnsiTheme="majorHAnsi"/>
        </w:rPr>
        <w:t>% of the trainees reported</w:t>
      </w:r>
      <w:r w:rsidRPr="00BC2883">
        <w:rPr>
          <w:rFonts w:asciiTheme="majorHAnsi" w:eastAsia="Times New Roman" w:hAnsiTheme="majorHAnsi"/>
        </w:rPr>
        <w:t xml:space="preserve"> insufficient understanding of self-regulation processes (see table 1). When reviewing their comments, it became clear that some trainees both at the university and CEGEP levels expressed a misunderstanding of the purpose of a process portfolio. </w:t>
      </w:r>
    </w:p>
    <w:p w:rsidR="00FD77CE" w:rsidRDefault="00BC2883" w:rsidP="00BC2883">
      <w:pPr>
        <w:widowControl w:val="0"/>
        <w:autoSpaceDE w:val="0"/>
        <w:autoSpaceDN w:val="0"/>
        <w:adjustRightInd w:val="0"/>
        <w:rPr>
          <w:rFonts w:asciiTheme="majorHAnsi" w:eastAsia="Times New Roman" w:hAnsiTheme="majorHAnsi"/>
        </w:rPr>
      </w:pPr>
      <w:r w:rsidRPr="00BC2883">
        <w:rPr>
          <w:rFonts w:asciiTheme="majorHAnsi" w:eastAsia="Times New Roman" w:hAnsiTheme="majorHAnsi"/>
        </w:rPr>
        <w:t>The responses</w:t>
      </w:r>
      <w:r>
        <w:rPr>
          <w:rFonts w:asciiTheme="majorHAnsi" w:eastAsia="Times New Roman" w:hAnsiTheme="majorHAnsi"/>
        </w:rPr>
        <w:t xml:space="preserve"> also</w:t>
      </w:r>
      <w:r w:rsidRPr="00BC2883">
        <w:rPr>
          <w:rFonts w:asciiTheme="majorHAnsi" w:eastAsia="Times New Roman" w:hAnsiTheme="majorHAnsi"/>
        </w:rPr>
        <w:t xml:space="preserve"> indicate that training and support are critical for the successful implementation of the software. To use ePEARL successfully, 74.4% of the respondents reported needing more training, whereas 47.7% required additional support materials. They reported needing get trained in self-regulation processes including setting</w:t>
      </w:r>
      <w:r w:rsidR="00A87502" w:rsidRPr="00A87502">
        <w:rPr>
          <w:rFonts w:asciiTheme="majorHAnsi" w:eastAsia="Times New Roman" w:hAnsiTheme="majorHAnsi"/>
        </w:rPr>
        <w:t xml:space="preserve"> </w:t>
      </w:r>
      <w:r w:rsidR="00A87502" w:rsidRPr="00BC2883">
        <w:rPr>
          <w:rFonts w:asciiTheme="majorHAnsi" w:eastAsia="Times New Roman" w:hAnsiTheme="majorHAnsi"/>
        </w:rPr>
        <w:t>goal</w:t>
      </w:r>
      <w:r w:rsidRPr="00BC2883">
        <w:rPr>
          <w:rFonts w:asciiTheme="majorHAnsi" w:eastAsia="Times New Roman" w:hAnsiTheme="majorHAnsi"/>
        </w:rPr>
        <w:t xml:space="preserve">, linking </w:t>
      </w:r>
      <w:r w:rsidR="00A87502">
        <w:rPr>
          <w:rFonts w:asciiTheme="majorHAnsi" w:eastAsia="Times New Roman" w:hAnsiTheme="majorHAnsi"/>
        </w:rPr>
        <w:t xml:space="preserve">them </w:t>
      </w:r>
      <w:r w:rsidRPr="00BC2883">
        <w:rPr>
          <w:rFonts w:asciiTheme="majorHAnsi" w:eastAsia="Times New Roman" w:hAnsiTheme="majorHAnsi"/>
        </w:rPr>
        <w:t xml:space="preserve">to task goals and </w:t>
      </w:r>
      <w:r>
        <w:rPr>
          <w:rFonts w:asciiTheme="majorHAnsi" w:eastAsia="Times New Roman" w:hAnsiTheme="majorHAnsi"/>
        </w:rPr>
        <w:t xml:space="preserve">professional </w:t>
      </w:r>
      <w:r w:rsidRPr="00BC2883">
        <w:rPr>
          <w:rFonts w:asciiTheme="majorHAnsi" w:eastAsia="Times New Roman" w:hAnsiTheme="majorHAnsi"/>
        </w:rPr>
        <w:t>competencies. In addition, they expressed the need for more training in the use of ePE</w:t>
      </w:r>
      <w:r>
        <w:rPr>
          <w:rFonts w:asciiTheme="majorHAnsi" w:eastAsia="Times New Roman" w:hAnsiTheme="majorHAnsi"/>
        </w:rPr>
        <w:t>ARL features such as navigation and</w:t>
      </w:r>
      <w:r w:rsidRPr="00BC2883">
        <w:rPr>
          <w:rFonts w:asciiTheme="majorHAnsi" w:eastAsia="Times New Roman" w:hAnsiTheme="majorHAnsi"/>
        </w:rPr>
        <w:t xml:space="preserve"> creating </w:t>
      </w:r>
      <w:r>
        <w:rPr>
          <w:rFonts w:asciiTheme="majorHAnsi" w:eastAsia="Times New Roman" w:hAnsiTheme="majorHAnsi"/>
        </w:rPr>
        <w:t xml:space="preserve">their </w:t>
      </w:r>
      <w:r w:rsidRPr="00BC2883">
        <w:rPr>
          <w:rFonts w:asciiTheme="majorHAnsi" w:eastAsia="Times New Roman" w:hAnsiTheme="majorHAnsi"/>
        </w:rPr>
        <w:t xml:space="preserve">“strategy bank”. According to the respondents, ePEARL help/support would have been useful. In particular, online multimedia tutorials demonstrating ePEARL features and modelling their use would have helped users of the portfolio. </w:t>
      </w:r>
    </w:p>
    <w:p w:rsidR="00BC2883" w:rsidRPr="00BC2883" w:rsidRDefault="00BC2883" w:rsidP="00BC2883">
      <w:pPr>
        <w:widowControl w:val="0"/>
        <w:autoSpaceDE w:val="0"/>
        <w:autoSpaceDN w:val="0"/>
        <w:adjustRightInd w:val="0"/>
        <w:rPr>
          <w:rFonts w:asciiTheme="majorHAnsi" w:eastAsia="Times New Roman" w:hAnsiTheme="majorHAnsi"/>
        </w:rPr>
      </w:pPr>
      <w:r w:rsidRPr="00BC2883">
        <w:rPr>
          <w:rFonts w:asciiTheme="majorHAnsi" w:eastAsia="Times New Roman" w:hAnsiTheme="majorHAnsi"/>
        </w:rPr>
        <w:t>Given the responses from students, the university instructor felt more time should have been d</w:t>
      </w:r>
      <w:r w:rsidR="00FD77CE">
        <w:rPr>
          <w:rFonts w:asciiTheme="majorHAnsi" w:eastAsia="Times New Roman" w:hAnsiTheme="majorHAnsi"/>
        </w:rPr>
        <w:t>evoted to training her students. S</w:t>
      </w:r>
      <w:r w:rsidRPr="00BC2883">
        <w:rPr>
          <w:rFonts w:asciiTheme="majorHAnsi" w:eastAsia="Times New Roman" w:hAnsiTheme="majorHAnsi"/>
        </w:rPr>
        <w:t>ince they had used e</w:t>
      </w:r>
      <w:r>
        <w:rPr>
          <w:rFonts w:asciiTheme="majorHAnsi" w:eastAsia="Times New Roman" w:hAnsiTheme="majorHAnsi"/>
        </w:rPr>
        <w:t>PEARL</w:t>
      </w:r>
      <w:r w:rsidRPr="00BC2883">
        <w:rPr>
          <w:rFonts w:asciiTheme="majorHAnsi" w:eastAsia="Times New Roman" w:hAnsiTheme="majorHAnsi"/>
        </w:rPr>
        <w:t xml:space="preserve"> level 3</w:t>
      </w:r>
      <w:r w:rsidR="00FD77CE">
        <w:rPr>
          <w:rFonts w:asciiTheme="majorHAnsi" w:eastAsia="Times New Roman" w:hAnsiTheme="majorHAnsi"/>
        </w:rPr>
        <w:t xml:space="preserve"> in previous years</w:t>
      </w:r>
      <w:r w:rsidRPr="00BC2883">
        <w:rPr>
          <w:rFonts w:asciiTheme="majorHAnsi" w:eastAsia="Times New Roman" w:hAnsiTheme="majorHAnsi"/>
        </w:rPr>
        <w:t xml:space="preserve"> it did not seem that important but the results suggested that some students did not feel competent at using the software.</w:t>
      </w:r>
    </w:p>
    <w:p w:rsidR="00FD77CE" w:rsidRPr="00BC2883" w:rsidRDefault="00FD77CE" w:rsidP="00FD77CE">
      <w:pPr>
        <w:widowControl w:val="0"/>
        <w:autoSpaceDE w:val="0"/>
        <w:autoSpaceDN w:val="0"/>
        <w:adjustRightInd w:val="0"/>
        <w:spacing w:before="100" w:after="100"/>
        <w:rPr>
          <w:rFonts w:asciiTheme="majorHAnsi" w:eastAsia="Times New Roman" w:hAnsiTheme="majorHAnsi"/>
          <w:color w:val="000000"/>
        </w:rPr>
      </w:pPr>
      <w:r w:rsidRPr="00BC2883">
        <w:rPr>
          <w:rFonts w:asciiTheme="majorHAnsi" w:eastAsia="Times New Roman" w:hAnsiTheme="majorHAnsi"/>
          <w:color w:val="000000"/>
        </w:rPr>
        <w:t>Trainers pinpointed time as an important factor for</w:t>
      </w:r>
      <w:r>
        <w:rPr>
          <w:rFonts w:asciiTheme="majorHAnsi" w:eastAsia="Times New Roman" w:hAnsiTheme="majorHAnsi"/>
          <w:color w:val="000000"/>
        </w:rPr>
        <w:t xml:space="preserve"> ePEARL</w:t>
      </w:r>
      <w:r w:rsidRPr="00BC2883">
        <w:rPr>
          <w:rFonts w:asciiTheme="majorHAnsi" w:eastAsia="Times New Roman" w:hAnsiTheme="majorHAnsi"/>
          <w:color w:val="000000"/>
        </w:rPr>
        <w:t xml:space="preserve"> successful implementation, both for them and their students. Pre-service teachers would like more time to incorporate the tool organically into their course framework; that is to design appropriate evaluation and pedagogic activities and to make them an intrinsic part of the curriculum. According to them, time is also necessary for students to get comfortable </w:t>
      </w:r>
      <w:r w:rsidR="00D45160">
        <w:rPr>
          <w:rFonts w:asciiTheme="majorHAnsi" w:eastAsia="Times New Roman" w:hAnsiTheme="majorHAnsi"/>
          <w:color w:val="000000"/>
        </w:rPr>
        <w:t>with</w:t>
      </w:r>
      <w:r w:rsidRPr="00BC2883">
        <w:rPr>
          <w:rFonts w:asciiTheme="majorHAnsi" w:eastAsia="Times New Roman" w:hAnsiTheme="majorHAnsi"/>
          <w:color w:val="000000"/>
        </w:rPr>
        <w:t xml:space="preserve"> ePEARL to see that it helps them learn. </w:t>
      </w:r>
    </w:p>
    <w:p w:rsidR="00BC2883" w:rsidRPr="00BC2883" w:rsidRDefault="00BC2883" w:rsidP="001953D2">
      <w:pPr>
        <w:widowControl w:val="0"/>
        <w:autoSpaceDE w:val="0"/>
        <w:autoSpaceDN w:val="0"/>
        <w:adjustRightInd w:val="0"/>
        <w:rPr>
          <w:rFonts w:asciiTheme="majorHAnsi" w:eastAsia="Times New Roman" w:hAnsiTheme="majorHAnsi"/>
        </w:rPr>
      </w:pPr>
      <w:r w:rsidRPr="00BC2883">
        <w:rPr>
          <w:rFonts w:asciiTheme="majorHAnsi" w:eastAsia="Times New Roman" w:hAnsiTheme="majorHAnsi"/>
        </w:rPr>
        <w:t xml:space="preserve">Finally, being a new version of the software, there were bound to be some changes that would need further </w:t>
      </w:r>
      <w:r w:rsidR="00FD77CE" w:rsidRPr="00BC2883">
        <w:rPr>
          <w:rFonts w:asciiTheme="majorHAnsi" w:eastAsia="Times New Roman" w:hAnsiTheme="majorHAnsi"/>
        </w:rPr>
        <w:t>refinements</w:t>
      </w:r>
      <w:r w:rsidRPr="00BC2883">
        <w:rPr>
          <w:rFonts w:asciiTheme="majorHAnsi" w:eastAsia="Times New Roman" w:hAnsiTheme="majorHAnsi"/>
        </w:rPr>
        <w:t xml:space="preserve">. Although technical problems were not the issue, the pre-service teachers made some </w:t>
      </w:r>
      <w:r w:rsidRPr="00BC2883">
        <w:rPr>
          <w:rFonts w:asciiTheme="majorHAnsi" w:eastAsia="Times New Roman" w:hAnsiTheme="majorHAnsi"/>
          <w:color w:val="000000"/>
        </w:rPr>
        <w:t>noteworthy suggestions for refinements to the ePEARL Level 4 design relating to the software’s ease of use.  These included: simplification and improvements to the interface, increa</w:t>
      </w:r>
      <w:r w:rsidR="00B15E03">
        <w:rPr>
          <w:rFonts w:asciiTheme="majorHAnsi" w:eastAsia="Times New Roman" w:hAnsiTheme="majorHAnsi"/>
          <w:color w:val="000000"/>
        </w:rPr>
        <w:t>sed customizability of the tool such as</w:t>
      </w:r>
      <w:r w:rsidRPr="00BC2883">
        <w:rPr>
          <w:rFonts w:asciiTheme="majorHAnsi" w:eastAsia="Times New Roman" w:hAnsiTheme="majorHAnsi"/>
          <w:color w:val="000000"/>
        </w:rPr>
        <w:t xml:space="preserve"> ability to change the layout and select functions appropriate to the task, additional personalization features, and the </w:t>
      </w:r>
      <w:r w:rsidRPr="00BC2883">
        <w:rPr>
          <w:rFonts w:asciiTheme="majorHAnsi" w:eastAsia="Times New Roman" w:hAnsiTheme="majorHAnsi"/>
        </w:rPr>
        <w:t>opportunity to work off-line.</w:t>
      </w:r>
    </w:p>
    <w:p w:rsidR="00875C23" w:rsidRDefault="00F97A43" w:rsidP="001953D2">
      <w:pPr>
        <w:rPr>
          <w:rFonts w:cs="Tahoma"/>
          <w:b/>
          <w:i/>
        </w:rPr>
      </w:pPr>
      <w:r>
        <w:rPr>
          <w:rFonts w:cs="Tahoma"/>
          <w:b/>
          <w:i/>
        </w:rPr>
        <w:t>Challenges of Phase I</w:t>
      </w:r>
    </w:p>
    <w:p w:rsidR="00B274EA" w:rsidRPr="00B274EA" w:rsidRDefault="00B274EA" w:rsidP="001953D2">
      <w:pPr>
        <w:widowControl w:val="0"/>
        <w:autoSpaceDE w:val="0"/>
        <w:autoSpaceDN w:val="0"/>
        <w:adjustRightInd w:val="0"/>
        <w:rPr>
          <w:rFonts w:asciiTheme="majorHAnsi" w:eastAsia="Times New Roman" w:hAnsiTheme="majorHAnsi"/>
          <w:color w:val="141413"/>
        </w:rPr>
      </w:pPr>
      <w:r w:rsidRPr="00B274EA">
        <w:rPr>
          <w:rFonts w:asciiTheme="majorHAnsi" w:eastAsia="Times New Roman" w:hAnsiTheme="majorHAnsi"/>
        </w:rPr>
        <w:t xml:space="preserve">We had originally envisioned both pre-service and in-service teachers using </w:t>
      </w:r>
      <w:r>
        <w:rPr>
          <w:rFonts w:asciiTheme="majorHAnsi" w:eastAsia="Times New Roman" w:hAnsiTheme="majorHAnsi"/>
        </w:rPr>
        <w:t>ePEARL L</w:t>
      </w:r>
      <w:r w:rsidRPr="00B274EA">
        <w:rPr>
          <w:rFonts w:asciiTheme="majorHAnsi" w:eastAsia="Times New Roman" w:hAnsiTheme="majorHAnsi"/>
        </w:rPr>
        <w:t xml:space="preserve">evel 4 to create professional portfolios but we had difficulties recruiting and retaining teacher participants so ended up focusing on the pre-service teachers. Teachers’ concerns about investing a considerable amount of their time for individual professional development </w:t>
      </w:r>
      <w:r>
        <w:rPr>
          <w:rFonts w:asciiTheme="majorHAnsi" w:eastAsia="Times New Roman" w:hAnsiTheme="majorHAnsi"/>
        </w:rPr>
        <w:t>were</w:t>
      </w:r>
      <w:r w:rsidRPr="00B274EA">
        <w:rPr>
          <w:rFonts w:asciiTheme="majorHAnsi" w:eastAsia="Times New Roman" w:hAnsiTheme="majorHAnsi"/>
        </w:rPr>
        <w:t xml:space="preserve"> prevalent. We had also originally envisioned that the pre-service teachers would engage in a reverse training model where they would be expected to use eEPARL during field placements resulting in the in-servicing of their mentoring teachers. Novice trainees were concerned about “imposing” their knowledge on their mentors, whom they viewed as seasoned and, therefore more knowledgeable teachers.</w:t>
      </w:r>
      <w:r w:rsidRPr="00B274EA">
        <w:rPr>
          <w:rFonts w:asciiTheme="majorHAnsi" w:eastAsia="Times New Roman" w:hAnsiTheme="majorHAnsi"/>
          <w:color w:val="141413"/>
        </w:rPr>
        <w:t xml:space="preserve"> In the absence of cooperating in-service teachers as well as willingness of the trainees, the reverse mentoring model turned out to be impractical and to run counter to the pre-service student teacher- </w:t>
      </w:r>
      <w:r w:rsidR="00F90D68">
        <w:rPr>
          <w:rFonts w:asciiTheme="majorHAnsi" w:eastAsia="Times New Roman" w:hAnsiTheme="majorHAnsi"/>
          <w:color w:val="141413"/>
        </w:rPr>
        <w:t>cooperating</w:t>
      </w:r>
      <w:r w:rsidRPr="00B274EA">
        <w:rPr>
          <w:rFonts w:asciiTheme="majorHAnsi" w:eastAsia="Times New Roman" w:hAnsiTheme="majorHAnsi"/>
          <w:color w:val="141413"/>
        </w:rPr>
        <w:t xml:space="preserve"> teacher model.</w:t>
      </w:r>
    </w:p>
    <w:p w:rsidR="0029165A" w:rsidRDefault="00F97A43" w:rsidP="001953D2">
      <w:pPr>
        <w:spacing w:before="100" w:beforeAutospacing="1" w:after="100" w:afterAutospacing="1"/>
        <w:jc w:val="center"/>
        <w:rPr>
          <w:rFonts w:asciiTheme="majorHAnsi" w:hAnsiTheme="majorHAnsi" w:cs="Geneva"/>
          <w:b/>
          <w:color w:val="000000"/>
          <w:szCs w:val="20"/>
        </w:rPr>
      </w:pPr>
      <w:r w:rsidRPr="00B274EA">
        <w:rPr>
          <w:rFonts w:asciiTheme="majorHAnsi" w:hAnsiTheme="majorHAnsi" w:cs="Geneva"/>
          <w:b/>
          <w:color w:val="000000"/>
          <w:szCs w:val="20"/>
        </w:rPr>
        <w:br w:type="page"/>
      </w:r>
      <w:r w:rsidR="007C4F9C">
        <w:rPr>
          <w:rFonts w:asciiTheme="majorHAnsi" w:hAnsiTheme="majorHAnsi" w:cs="Geneva"/>
          <w:b/>
          <w:color w:val="000000"/>
          <w:szCs w:val="20"/>
        </w:rPr>
        <w:t>I</w:t>
      </w:r>
      <w:r w:rsidR="00147F11">
        <w:rPr>
          <w:rFonts w:asciiTheme="majorHAnsi" w:hAnsiTheme="majorHAnsi" w:cs="Geneva"/>
          <w:b/>
          <w:color w:val="000000"/>
          <w:szCs w:val="20"/>
        </w:rPr>
        <w:t>mplications</w:t>
      </w:r>
    </w:p>
    <w:p w:rsidR="00A871FB" w:rsidRDefault="007C4F9C" w:rsidP="00DD10F9">
      <w:pPr>
        <w:spacing w:before="100" w:beforeAutospacing="1" w:after="100" w:afterAutospacing="1"/>
        <w:rPr>
          <w:rFonts w:asciiTheme="majorHAnsi" w:hAnsiTheme="majorHAnsi" w:cs="Geneva"/>
          <w:color w:val="000000"/>
          <w:szCs w:val="20"/>
        </w:rPr>
      </w:pPr>
      <w:r w:rsidRPr="00DB65DF">
        <w:rPr>
          <w:rFonts w:asciiTheme="majorHAnsi" w:hAnsiTheme="majorHAnsi" w:cs="Geneva"/>
          <w:color w:val="000000"/>
          <w:szCs w:val="20"/>
        </w:rPr>
        <w:t xml:space="preserve">A first </w:t>
      </w:r>
      <w:r>
        <w:rPr>
          <w:rFonts w:asciiTheme="majorHAnsi" w:hAnsiTheme="majorHAnsi" w:cs="Geneva"/>
          <w:color w:val="000000"/>
          <w:szCs w:val="20"/>
        </w:rPr>
        <w:t>n</w:t>
      </w:r>
      <w:r w:rsidR="00F97A43">
        <w:rPr>
          <w:rFonts w:asciiTheme="majorHAnsi" w:hAnsiTheme="majorHAnsi" w:cs="Geneva"/>
          <w:color w:val="000000"/>
          <w:szCs w:val="20"/>
        </w:rPr>
        <w:t>oteworthy implication of Phase I</w:t>
      </w:r>
      <w:r>
        <w:rPr>
          <w:rFonts w:asciiTheme="majorHAnsi" w:hAnsiTheme="majorHAnsi" w:cs="Geneva"/>
          <w:color w:val="000000"/>
          <w:szCs w:val="20"/>
        </w:rPr>
        <w:t xml:space="preserve"> project roots in the fact that we were able to refine and test the ePEARL Level 4 </w:t>
      </w:r>
      <w:r w:rsidR="00CC6871">
        <w:rPr>
          <w:rFonts w:asciiTheme="majorHAnsi" w:hAnsiTheme="majorHAnsi" w:cs="Geneva"/>
          <w:color w:val="000000"/>
          <w:szCs w:val="20"/>
        </w:rPr>
        <w:t>software</w:t>
      </w:r>
      <w:r>
        <w:rPr>
          <w:rFonts w:asciiTheme="majorHAnsi" w:hAnsiTheme="majorHAnsi" w:cs="Geneva"/>
          <w:color w:val="000000"/>
          <w:szCs w:val="20"/>
        </w:rPr>
        <w:t xml:space="preserve"> enabling teachers’ learning and development. </w:t>
      </w:r>
      <w:r w:rsidR="00CC6871">
        <w:rPr>
          <w:rFonts w:asciiTheme="majorHAnsi" w:hAnsiTheme="majorHAnsi" w:cs="Geneva"/>
          <w:color w:val="000000"/>
          <w:szCs w:val="20"/>
        </w:rPr>
        <w:t>As a knowledge</w:t>
      </w:r>
      <w:r>
        <w:rPr>
          <w:rFonts w:asciiTheme="majorHAnsi" w:hAnsiTheme="majorHAnsi" w:cs="Geneva"/>
          <w:color w:val="000000"/>
          <w:szCs w:val="20"/>
        </w:rPr>
        <w:t xml:space="preserve"> tool</w:t>
      </w:r>
      <w:r w:rsidR="00CC6871">
        <w:rPr>
          <w:rFonts w:asciiTheme="majorHAnsi" w:hAnsiTheme="majorHAnsi" w:cs="Geneva"/>
          <w:color w:val="000000"/>
          <w:szCs w:val="20"/>
        </w:rPr>
        <w:t xml:space="preserve"> it</w:t>
      </w:r>
      <w:r>
        <w:rPr>
          <w:rFonts w:asciiTheme="majorHAnsi" w:hAnsiTheme="majorHAnsi" w:cs="Geneva"/>
          <w:color w:val="000000"/>
          <w:szCs w:val="20"/>
        </w:rPr>
        <w:t xml:space="preserve"> applies what is known of self-regulation learning and educational technology to advance the quality of learning in teacher education as it promises to facilitate the development of </w:t>
      </w:r>
      <w:r w:rsidR="00DD2AAF">
        <w:rPr>
          <w:rFonts w:asciiTheme="majorHAnsi" w:hAnsiTheme="majorHAnsi" w:cs="Geneva"/>
          <w:color w:val="000000"/>
          <w:szCs w:val="20"/>
        </w:rPr>
        <w:t xml:space="preserve">cognitive and meta-cognitive strategies </w:t>
      </w:r>
      <w:r>
        <w:rPr>
          <w:rFonts w:asciiTheme="majorHAnsi" w:hAnsiTheme="majorHAnsi" w:cs="Geneva"/>
          <w:color w:val="000000"/>
          <w:szCs w:val="20"/>
        </w:rPr>
        <w:t>n</w:t>
      </w:r>
      <w:r w:rsidR="00A871FB">
        <w:rPr>
          <w:rFonts w:asciiTheme="majorHAnsi" w:hAnsiTheme="majorHAnsi" w:cs="Geneva"/>
          <w:color w:val="000000"/>
          <w:szCs w:val="20"/>
        </w:rPr>
        <w:t>ecessary for life-long learning.</w:t>
      </w:r>
      <w:r w:rsidR="00DD10F9">
        <w:rPr>
          <w:rFonts w:asciiTheme="majorHAnsi" w:hAnsiTheme="majorHAnsi" w:cs="Geneva"/>
          <w:color w:val="000000"/>
          <w:szCs w:val="20"/>
        </w:rPr>
        <w:t xml:space="preserve"> </w:t>
      </w:r>
      <w:r w:rsidR="0073778C">
        <w:rPr>
          <w:rFonts w:asciiTheme="majorHAnsi" w:hAnsiTheme="majorHAnsi" w:cs="Geneva"/>
          <w:color w:val="000000"/>
          <w:szCs w:val="20"/>
        </w:rPr>
        <w:t xml:space="preserve">Indeed, </w:t>
      </w:r>
      <w:r w:rsidR="006C55AB">
        <w:rPr>
          <w:rFonts w:asciiTheme="majorHAnsi" w:hAnsiTheme="majorHAnsi" w:cs="Geneva"/>
          <w:color w:val="000000"/>
          <w:szCs w:val="20"/>
        </w:rPr>
        <w:t xml:space="preserve">the tool provided focus in </w:t>
      </w:r>
      <w:r w:rsidR="000809E9">
        <w:rPr>
          <w:rFonts w:asciiTheme="majorHAnsi" w:hAnsiTheme="majorHAnsi" w:cs="Geneva"/>
          <w:color w:val="000000"/>
          <w:szCs w:val="20"/>
        </w:rPr>
        <w:t xml:space="preserve">professional </w:t>
      </w:r>
      <w:r w:rsidR="006C55AB">
        <w:rPr>
          <w:rFonts w:asciiTheme="majorHAnsi" w:hAnsiTheme="majorHAnsi" w:cs="Geneva"/>
          <w:color w:val="000000"/>
          <w:szCs w:val="20"/>
        </w:rPr>
        <w:t>reflective practice</w:t>
      </w:r>
      <w:r w:rsidR="000809E9">
        <w:rPr>
          <w:rFonts w:asciiTheme="majorHAnsi" w:hAnsiTheme="majorHAnsi" w:cs="Geneva"/>
          <w:color w:val="000000"/>
          <w:szCs w:val="20"/>
        </w:rPr>
        <w:t xml:space="preserve"> by </w:t>
      </w:r>
      <w:r w:rsidR="007628CD">
        <w:rPr>
          <w:rFonts w:asciiTheme="majorHAnsi" w:hAnsiTheme="majorHAnsi" w:cs="Geneva"/>
          <w:color w:val="000000"/>
          <w:szCs w:val="20"/>
        </w:rPr>
        <w:t>making</w:t>
      </w:r>
      <w:r w:rsidR="000809E9">
        <w:rPr>
          <w:rFonts w:asciiTheme="majorHAnsi" w:hAnsiTheme="majorHAnsi" w:cs="Geneva"/>
          <w:color w:val="000000"/>
          <w:szCs w:val="20"/>
        </w:rPr>
        <w:t xml:space="preserve"> explicit </w:t>
      </w:r>
      <w:r w:rsidR="007628CD">
        <w:rPr>
          <w:rFonts w:asciiTheme="majorHAnsi" w:hAnsiTheme="majorHAnsi" w:cs="Geneva"/>
          <w:color w:val="000000"/>
          <w:szCs w:val="20"/>
        </w:rPr>
        <w:t xml:space="preserve">internal </w:t>
      </w:r>
      <w:r w:rsidR="000809E9">
        <w:rPr>
          <w:rFonts w:asciiTheme="majorHAnsi" w:hAnsiTheme="majorHAnsi" w:cs="Geneva"/>
          <w:color w:val="000000"/>
          <w:szCs w:val="20"/>
        </w:rPr>
        <w:t xml:space="preserve">processes critical for learning including setting goals, identifying and selecting appropriate strategies, monitoring progress towards the goal, reflecting on the chosen means and achieved outcomes. </w:t>
      </w:r>
      <w:proofErr w:type="gramStart"/>
      <w:r w:rsidR="000809E9">
        <w:rPr>
          <w:rFonts w:asciiTheme="majorHAnsi" w:hAnsiTheme="majorHAnsi" w:cs="Geneva"/>
          <w:color w:val="000000"/>
          <w:szCs w:val="20"/>
        </w:rPr>
        <w:t>ePEARL</w:t>
      </w:r>
      <w:proofErr w:type="gramEnd"/>
      <w:r w:rsidR="000809E9">
        <w:rPr>
          <w:rFonts w:asciiTheme="majorHAnsi" w:hAnsiTheme="majorHAnsi" w:cs="Geneva"/>
          <w:color w:val="000000"/>
          <w:szCs w:val="20"/>
        </w:rPr>
        <w:t xml:space="preserve"> also allowed for tracing one’s </w:t>
      </w:r>
      <w:r w:rsidR="007628CD">
        <w:rPr>
          <w:rFonts w:asciiTheme="majorHAnsi" w:hAnsiTheme="majorHAnsi" w:cs="Geneva"/>
          <w:color w:val="000000"/>
          <w:szCs w:val="20"/>
        </w:rPr>
        <w:t xml:space="preserve"> own </w:t>
      </w:r>
      <w:r w:rsidR="000809E9">
        <w:rPr>
          <w:rFonts w:asciiTheme="majorHAnsi" w:hAnsiTheme="majorHAnsi" w:cs="Geneva"/>
          <w:color w:val="000000"/>
          <w:szCs w:val="20"/>
        </w:rPr>
        <w:t>trajectory</w:t>
      </w:r>
      <w:r w:rsidR="007628CD">
        <w:rPr>
          <w:rFonts w:asciiTheme="majorHAnsi" w:hAnsiTheme="majorHAnsi" w:cs="Geneva"/>
          <w:color w:val="000000"/>
          <w:szCs w:val="20"/>
        </w:rPr>
        <w:t>/evolution</w:t>
      </w:r>
      <w:r w:rsidR="000809E9">
        <w:rPr>
          <w:rFonts w:asciiTheme="majorHAnsi" w:hAnsiTheme="majorHAnsi" w:cs="Geneva"/>
          <w:color w:val="000000"/>
          <w:szCs w:val="20"/>
        </w:rPr>
        <w:t xml:space="preserve"> towards the provincial educational </w:t>
      </w:r>
      <w:r w:rsidR="00355E92">
        <w:rPr>
          <w:rFonts w:asciiTheme="majorHAnsi" w:hAnsiTheme="majorHAnsi" w:cs="Geneva"/>
          <w:color w:val="000000"/>
          <w:szCs w:val="20"/>
        </w:rPr>
        <w:t>norms</w:t>
      </w:r>
      <w:r w:rsidR="000809E9">
        <w:rPr>
          <w:rFonts w:asciiTheme="majorHAnsi" w:hAnsiTheme="majorHAnsi" w:cs="Geneva"/>
          <w:color w:val="000000"/>
          <w:szCs w:val="20"/>
        </w:rPr>
        <w:t xml:space="preserve"> by linking</w:t>
      </w:r>
      <w:r w:rsidR="006C55AB">
        <w:rPr>
          <w:rFonts w:asciiTheme="majorHAnsi" w:hAnsiTheme="majorHAnsi" w:cs="Geneva"/>
          <w:color w:val="000000"/>
          <w:szCs w:val="20"/>
        </w:rPr>
        <w:t xml:space="preserve"> </w:t>
      </w:r>
      <w:r w:rsidR="000809E9">
        <w:rPr>
          <w:rFonts w:asciiTheme="majorHAnsi" w:hAnsiTheme="majorHAnsi" w:cs="Geneva"/>
          <w:color w:val="000000"/>
          <w:szCs w:val="20"/>
        </w:rPr>
        <w:t xml:space="preserve">portfolio </w:t>
      </w:r>
      <w:r w:rsidR="006C55AB">
        <w:rPr>
          <w:rFonts w:asciiTheme="majorHAnsi" w:hAnsiTheme="majorHAnsi" w:cs="Geneva"/>
          <w:color w:val="000000"/>
          <w:szCs w:val="20"/>
        </w:rPr>
        <w:t>activities to professional competencies, their features and Quebec Edu</w:t>
      </w:r>
      <w:r w:rsidR="00901B58">
        <w:rPr>
          <w:rFonts w:asciiTheme="majorHAnsi" w:hAnsiTheme="majorHAnsi" w:cs="Geneva"/>
          <w:color w:val="000000"/>
          <w:szCs w:val="20"/>
        </w:rPr>
        <w:t>ca</w:t>
      </w:r>
      <w:r w:rsidR="000809E9">
        <w:rPr>
          <w:rFonts w:asciiTheme="majorHAnsi" w:hAnsiTheme="majorHAnsi" w:cs="Geneva"/>
          <w:color w:val="000000"/>
          <w:szCs w:val="20"/>
        </w:rPr>
        <w:t>tion Program.</w:t>
      </w:r>
    </w:p>
    <w:p w:rsidR="00F869C9" w:rsidRDefault="007628CD" w:rsidP="00147F11">
      <w:pPr>
        <w:rPr>
          <w:rFonts w:asciiTheme="majorHAnsi" w:hAnsiTheme="majorHAnsi" w:cs="Geneva"/>
          <w:color w:val="000000"/>
          <w:szCs w:val="20"/>
        </w:rPr>
      </w:pPr>
      <w:r>
        <w:rPr>
          <w:rFonts w:asciiTheme="majorHAnsi" w:hAnsiTheme="majorHAnsi" w:cs="Geneva"/>
          <w:color w:val="000000"/>
          <w:szCs w:val="20"/>
        </w:rPr>
        <w:t>However, self-regulation electronic portfolio</w:t>
      </w:r>
      <w:r w:rsidR="001E234A">
        <w:rPr>
          <w:rFonts w:asciiTheme="majorHAnsi" w:hAnsiTheme="majorHAnsi" w:cs="Geneva"/>
          <w:color w:val="000000"/>
          <w:szCs w:val="20"/>
        </w:rPr>
        <w:t xml:space="preserve"> ePEARL</w:t>
      </w:r>
      <w:r>
        <w:rPr>
          <w:rFonts w:asciiTheme="majorHAnsi" w:hAnsiTheme="majorHAnsi" w:cs="Geneva"/>
          <w:color w:val="000000"/>
          <w:szCs w:val="20"/>
        </w:rPr>
        <w:t xml:space="preserve"> is much like any other software/intervention: it successfully worked for some trainees but did not work for the others. </w:t>
      </w:r>
      <w:r w:rsidR="00F869C9">
        <w:rPr>
          <w:rFonts w:asciiTheme="majorHAnsi" w:hAnsiTheme="majorHAnsi" w:cs="Geneva"/>
          <w:color w:val="000000"/>
          <w:szCs w:val="20"/>
        </w:rPr>
        <w:t xml:space="preserve">A number of steps can be taken to broaden the audience of successful users. </w:t>
      </w:r>
    </w:p>
    <w:p w:rsidR="003F40D2" w:rsidRDefault="00F869C9" w:rsidP="003F40D2">
      <w:pPr>
        <w:rPr>
          <w:rFonts w:asciiTheme="majorHAnsi" w:hAnsiTheme="majorHAnsi" w:cs="Geneva"/>
          <w:color w:val="000000"/>
          <w:szCs w:val="20"/>
        </w:rPr>
      </w:pPr>
      <w:r>
        <w:rPr>
          <w:rFonts w:asciiTheme="majorHAnsi" w:hAnsiTheme="majorHAnsi" w:cs="Geneva"/>
          <w:color w:val="000000"/>
          <w:szCs w:val="20"/>
        </w:rPr>
        <w:t xml:space="preserve">In the first place, it is important to bring students to better understanding of self-regulation processes not only in its theoretical aspect but also in its practical applicability to learning and self-development. </w:t>
      </w:r>
      <w:r w:rsidR="003F40D2">
        <w:rPr>
          <w:rFonts w:asciiTheme="majorHAnsi" w:hAnsiTheme="majorHAnsi" w:cs="Geneva"/>
          <w:color w:val="000000"/>
          <w:szCs w:val="20"/>
        </w:rPr>
        <w:t>We may note that there is work to be done to engrain the culture of professionalism at the source, i.e. to encourage authentic reflection “on and within the action, and […] transformation of the experience into knowledge” (Conseil sup</w:t>
      </w:r>
      <w:r w:rsidR="003F40D2">
        <w:rPr>
          <w:rFonts w:cs="Geneva"/>
          <w:color w:val="000000"/>
          <w:szCs w:val="20"/>
        </w:rPr>
        <w:t>é</w:t>
      </w:r>
      <w:r w:rsidR="003F40D2">
        <w:rPr>
          <w:rFonts w:asciiTheme="majorHAnsi" w:hAnsiTheme="majorHAnsi" w:cs="Geneva"/>
          <w:color w:val="000000"/>
          <w:szCs w:val="20"/>
        </w:rPr>
        <w:t>rior de l’</w:t>
      </w:r>
      <w:r w:rsidR="003F40D2">
        <w:rPr>
          <w:rFonts w:cs="Geneva"/>
          <w:color w:val="000000"/>
          <w:szCs w:val="20"/>
        </w:rPr>
        <w:t>é</w:t>
      </w:r>
      <w:r w:rsidR="003F40D2">
        <w:rPr>
          <w:rFonts w:asciiTheme="majorHAnsi" w:hAnsiTheme="majorHAnsi" w:cs="Geneva"/>
          <w:color w:val="000000"/>
          <w:szCs w:val="20"/>
        </w:rPr>
        <w:t xml:space="preserve">ducation, 2004) rather than to convey ideologies and rhetoric speeches.  Therefore, </w:t>
      </w:r>
      <w:r w:rsidR="00A2040C">
        <w:rPr>
          <w:rFonts w:asciiTheme="majorHAnsi" w:hAnsiTheme="majorHAnsi" w:cs="Geneva"/>
          <w:color w:val="000000"/>
          <w:szCs w:val="20"/>
        </w:rPr>
        <w:t>to expect</w:t>
      </w:r>
      <w:r w:rsidR="003F40D2">
        <w:rPr>
          <w:rFonts w:asciiTheme="majorHAnsi" w:hAnsiTheme="majorHAnsi" w:cs="Geneva"/>
          <w:color w:val="000000"/>
          <w:szCs w:val="20"/>
        </w:rPr>
        <w:t xml:space="preserve"> the genuine use of ePEARL, self-regulation processes have to be made clear </w:t>
      </w:r>
      <w:r>
        <w:rPr>
          <w:rFonts w:asciiTheme="majorHAnsi" w:hAnsiTheme="majorHAnsi" w:cs="Geneva"/>
          <w:color w:val="000000"/>
          <w:szCs w:val="20"/>
        </w:rPr>
        <w:t>to pre-service teacher</w:t>
      </w:r>
      <w:r w:rsidR="00DC2558">
        <w:rPr>
          <w:rFonts w:asciiTheme="majorHAnsi" w:hAnsiTheme="majorHAnsi" w:cs="Geneva"/>
          <w:color w:val="000000"/>
          <w:szCs w:val="20"/>
        </w:rPr>
        <w:t>s in the form of lived practice, that is as an integral feature</w:t>
      </w:r>
      <w:r w:rsidR="00F3023F">
        <w:rPr>
          <w:rFonts w:asciiTheme="majorHAnsi" w:hAnsiTheme="majorHAnsi" w:cs="Geneva"/>
          <w:color w:val="000000"/>
          <w:szCs w:val="20"/>
        </w:rPr>
        <w:t xml:space="preserve"> continuously used in</w:t>
      </w:r>
      <w:r w:rsidR="00DC2558">
        <w:rPr>
          <w:rFonts w:asciiTheme="majorHAnsi" w:hAnsiTheme="majorHAnsi" w:cs="Geneva"/>
          <w:color w:val="000000"/>
          <w:szCs w:val="20"/>
        </w:rPr>
        <w:t xml:space="preserve"> the their program of study.</w:t>
      </w:r>
      <w:r w:rsidR="00A2040C">
        <w:rPr>
          <w:rFonts w:asciiTheme="majorHAnsi" w:hAnsiTheme="majorHAnsi" w:cs="Geneva"/>
          <w:color w:val="000000"/>
          <w:szCs w:val="20"/>
        </w:rPr>
        <w:t xml:space="preserve"> Naturally, such integration will require the same extent of planning, goal setting, monitoring and reflecting on the part trainers to ensure the effective and sustainable use by their trainees.</w:t>
      </w:r>
    </w:p>
    <w:p w:rsidR="003F40D2" w:rsidRDefault="003F40D2" w:rsidP="003F40D2">
      <w:pPr>
        <w:rPr>
          <w:rFonts w:asciiTheme="majorHAnsi" w:hAnsiTheme="majorHAnsi" w:cs="Geneva"/>
          <w:color w:val="000000"/>
          <w:szCs w:val="20"/>
        </w:rPr>
      </w:pPr>
      <w:r>
        <w:rPr>
          <w:rFonts w:asciiTheme="majorHAnsi" w:hAnsiTheme="majorHAnsi" w:cs="Geneva"/>
          <w:color w:val="000000"/>
          <w:szCs w:val="20"/>
        </w:rPr>
        <w:t xml:space="preserve">Secondly, for ePEARL to fully fulfill its promise of </w:t>
      </w:r>
      <w:r w:rsidR="00A2040C">
        <w:rPr>
          <w:rFonts w:asciiTheme="majorHAnsi" w:hAnsiTheme="majorHAnsi" w:cs="Geneva"/>
          <w:color w:val="000000"/>
          <w:szCs w:val="20"/>
        </w:rPr>
        <w:t xml:space="preserve">a </w:t>
      </w:r>
      <w:r>
        <w:rPr>
          <w:rFonts w:asciiTheme="majorHAnsi" w:hAnsiTheme="majorHAnsi" w:cs="Geneva"/>
          <w:color w:val="000000"/>
          <w:szCs w:val="20"/>
        </w:rPr>
        <w:t xml:space="preserve">self-directed professional development tool </w:t>
      </w:r>
      <w:r w:rsidR="005B222F">
        <w:rPr>
          <w:rFonts w:asciiTheme="majorHAnsi" w:hAnsiTheme="majorHAnsi" w:cs="Geneva"/>
          <w:color w:val="000000"/>
          <w:szCs w:val="20"/>
        </w:rPr>
        <w:t>the issue of “ease of use” should be further addressed. The tool</w:t>
      </w:r>
      <w:r>
        <w:rPr>
          <w:rFonts w:asciiTheme="majorHAnsi" w:hAnsiTheme="majorHAnsi" w:cs="Geneva"/>
          <w:color w:val="000000"/>
          <w:szCs w:val="20"/>
        </w:rPr>
        <w:t xml:space="preserve"> needs further refinement including the modification of the interface and the development of </w:t>
      </w:r>
      <w:r w:rsidR="00DC2558">
        <w:rPr>
          <w:rFonts w:asciiTheme="majorHAnsi" w:hAnsiTheme="majorHAnsi" w:cs="Geneva"/>
          <w:color w:val="000000"/>
          <w:szCs w:val="20"/>
        </w:rPr>
        <w:t xml:space="preserve">instructional </w:t>
      </w:r>
      <w:r>
        <w:rPr>
          <w:rFonts w:asciiTheme="majorHAnsi" w:hAnsiTheme="majorHAnsi" w:cs="Geneva"/>
          <w:color w:val="000000"/>
          <w:szCs w:val="20"/>
        </w:rPr>
        <w:t xml:space="preserve">help and support regarding </w:t>
      </w:r>
      <w:r w:rsidR="00DC2558">
        <w:rPr>
          <w:rFonts w:asciiTheme="majorHAnsi" w:hAnsiTheme="majorHAnsi" w:cs="Geneva"/>
          <w:color w:val="000000"/>
          <w:szCs w:val="20"/>
        </w:rPr>
        <w:t>self-regulation processes</w:t>
      </w:r>
      <w:r>
        <w:rPr>
          <w:rFonts w:asciiTheme="majorHAnsi" w:hAnsiTheme="majorHAnsi" w:cs="Geneva"/>
          <w:color w:val="000000"/>
          <w:szCs w:val="20"/>
        </w:rPr>
        <w:t xml:space="preserve"> and </w:t>
      </w:r>
      <w:r w:rsidR="00DC2558">
        <w:rPr>
          <w:rFonts w:asciiTheme="majorHAnsi" w:hAnsiTheme="majorHAnsi" w:cs="Geneva"/>
          <w:color w:val="000000"/>
          <w:szCs w:val="20"/>
        </w:rPr>
        <w:t xml:space="preserve">related </w:t>
      </w:r>
      <w:r>
        <w:rPr>
          <w:rFonts w:asciiTheme="majorHAnsi" w:hAnsiTheme="majorHAnsi" w:cs="Geneva"/>
          <w:color w:val="000000"/>
          <w:szCs w:val="20"/>
        </w:rPr>
        <w:t>ePEARL features and functions.  The improvement of the interface can be achieved through the simplification of the following aspects: ePEARL navigation to increase the accessibility of features and functions</w:t>
      </w:r>
      <w:proofErr w:type="gramStart"/>
      <w:r>
        <w:rPr>
          <w:rFonts w:asciiTheme="majorHAnsi" w:hAnsiTheme="majorHAnsi" w:cs="Geneva"/>
          <w:color w:val="000000"/>
          <w:szCs w:val="20"/>
        </w:rPr>
        <w:t>;</w:t>
      </w:r>
      <w:proofErr w:type="gramEnd"/>
      <w:r>
        <w:rPr>
          <w:rFonts w:asciiTheme="majorHAnsi" w:hAnsiTheme="majorHAnsi" w:cs="Geneva"/>
          <w:color w:val="000000"/>
          <w:szCs w:val="20"/>
        </w:rPr>
        <w:t xml:space="preserve"> customizability of the tool to meet the variety of needs (e.g. to accommodate teachers of different status).  Since ePEARL is first and foremost the personal tool for professional development, the availability of help and support within the tool</w:t>
      </w:r>
      <w:r w:rsidR="00DC2558">
        <w:rPr>
          <w:rFonts w:asciiTheme="majorHAnsi" w:hAnsiTheme="majorHAnsi" w:cs="Geneva"/>
          <w:color w:val="000000"/>
          <w:szCs w:val="20"/>
        </w:rPr>
        <w:t xml:space="preserve"> is crucial for its successful autonomous</w:t>
      </w:r>
      <w:r>
        <w:rPr>
          <w:rFonts w:asciiTheme="majorHAnsi" w:hAnsiTheme="majorHAnsi" w:cs="Geneva"/>
          <w:color w:val="000000"/>
          <w:szCs w:val="20"/>
        </w:rPr>
        <w:t xml:space="preserve"> use. On the one hand, because of the importance for the users to understand the processes of self-regulation, tutorials and instructional videos providing insight to these processes should be integrated into ePEARL.  On the other hand, ePEARL embedded help could </w:t>
      </w:r>
      <w:r w:rsidR="00DC2558">
        <w:rPr>
          <w:rFonts w:asciiTheme="majorHAnsi" w:hAnsiTheme="majorHAnsi" w:cs="Geneva"/>
          <w:color w:val="000000"/>
          <w:szCs w:val="20"/>
        </w:rPr>
        <w:t>facilitate</w:t>
      </w:r>
      <w:r>
        <w:rPr>
          <w:rFonts w:asciiTheme="majorHAnsi" w:hAnsiTheme="majorHAnsi" w:cs="Geneva"/>
          <w:color w:val="000000"/>
          <w:szCs w:val="20"/>
        </w:rPr>
        <w:t xml:space="preserve"> ePEARL users </w:t>
      </w:r>
      <w:r w:rsidR="00DC2558">
        <w:rPr>
          <w:rFonts w:asciiTheme="majorHAnsi" w:hAnsiTheme="majorHAnsi" w:cs="Geneva"/>
          <w:color w:val="000000"/>
          <w:szCs w:val="20"/>
        </w:rPr>
        <w:t xml:space="preserve">in </w:t>
      </w:r>
      <w:r>
        <w:rPr>
          <w:rFonts w:asciiTheme="majorHAnsi" w:hAnsiTheme="majorHAnsi" w:cs="Geneva"/>
          <w:color w:val="000000"/>
          <w:szCs w:val="20"/>
        </w:rPr>
        <w:t>receiv</w:t>
      </w:r>
      <w:r w:rsidR="00DC2558">
        <w:rPr>
          <w:rFonts w:asciiTheme="majorHAnsi" w:hAnsiTheme="majorHAnsi" w:cs="Geneva"/>
          <w:color w:val="000000"/>
          <w:szCs w:val="20"/>
        </w:rPr>
        <w:t>ing</w:t>
      </w:r>
      <w:r>
        <w:rPr>
          <w:rFonts w:asciiTheme="majorHAnsi" w:hAnsiTheme="majorHAnsi" w:cs="Geneva"/>
          <w:color w:val="000000"/>
          <w:szCs w:val="20"/>
        </w:rPr>
        <w:t xml:space="preserve"> assistance without leaving the portfolio environment. Pedagogical help should be developed to provide ideas to those who would be interested in integrating ePEARL into their course and program. Such help may include suggestions on pedagogical activities aligned with the specific professional competencies and appropriate evaluation activities.</w:t>
      </w:r>
    </w:p>
    <w:p w:rsidR="003F4AC1" w:rsidRDefault="00F540CC" w:rsidP="00147F11">
      <w:pPr>
        <w:rPr>
          <w:rFonts w:asciiTheme="majorHAnsi" w:eastAsia="Times New Roman" w:hAnsiTheme="majorHAnsi"/>
          <w:color w:val="000000"/>
        </w:rPr>
      </w:pPr>
      <w:proofErr w:type="gramStart"/>
      <w:r>
        <w:rPr>
          <w:rFonts w:asciiTheme="majorHAnsi" w:hAnsiTheme="majorHAnsi" w:cs="Geneva"/>
          <w:color w:val="000000"/>
          <w:szCs w:val="20"/>
        </w:rPr>
        <w:t xml:space="preserve">The challenges that we faced in Phase 1 project to follow the planned research design urge us to do some critical </w:t>
      </w:r>
      <w:r w:rsidRPr="003F4AC1">
        <w:rPr>
          <w:rFonts w:asciiTheme="majorHAnsi" w:hAnsiTheme="majorHAnsi" w:cs="Geneva"/>
          <w:color w:val="000000"/>
          <w:szCs w:val="20"/>
        </w:rPr>
        <w:t xml:space="preserve">reflection about </w:t>
      </w:r>
      <w:r w:rsidR="003F4AC1" w:rsidRPr="003F4AC1">
        <w:rPr>
          <w:rFonts w:asciiTheme="majorHAnsi" w:eastAsia="Times New Roman" w:hAnsiTheme="majorHAnsi"/>
          <w:color w:val="000000"/>
        </w:rPr>
        <w:t>how to encourage in-service teachers</w:t>
      </w:r>
      <w:r w:rsidR="003F4AC1">
        <w:rPr>
          <w:rFonts w:asciiTheme="majorHAnsi" w:eastAsia="Times New Roman" w:hAnsiTheme="majorHAnsi"/>
          <w:color w:val="000000"/>
        </w:rPr>
        <w:t>’ learning by their</w:t>
      </w:r>
      <w:r w:rsidR="003F4AC1" w:rsidRPr="003F4AC1">
        <w:rPr>
          <w:rFonts w:asciiTheme="majorHAnsi" w:eastAsia="Times New Roman" w:hAnsiTheme="majorHAnsi"/>
          <w:color w:val="000000"/>
        </w:rPr>
        <w:t xml:space="preserve"> use of professional portfolios.</w:t>
      </w:r>
      <w:proofErr w:type="gramEnd"/>
      <w:r w:rsidR="003F4AC1" w:rsidRPr="003F4AC1">
        <w:rPr>
          <w:rFonts w:asciiTheme="majorHAnsi" w:eastAsia="Times New Roman" w:hAnsiTheme="majorHAnsi"/>
          <w:color w:val="000000"/>
        </w:rPr>
        <w:t xml:space="preserve"> We learned that pre-service teachers may be able to use portfolios themselves as a reflective tool, but this does not immediately translate to their use with their own students. Pre-service teachers are in a complicated situation during their practicum where they rely on their associate teachers for guidance and also for a successful evaluation: the reverse mentorship model does not account effectively for the reality student teachers face. So we question what the best ways</w:t>
      </w:r>
      <w:r w:rsidR="003F4AC1">
        <w:rPr>
          <w:rFonts w:asciiTheme="majorHAnsi" w:eastAsia="Times New Roman" w:hAnsiTheme="majorHAnsi"/>
          <w:color w:val="000000"/>
        </w:rPr>
        <w:t xml:space="preserve"> are</w:t>
      </w:r>
      <w:r w:rsidR="003F4AC1" w:rsidRPr="003F4AC1">
        <w:rPr>
          <w:rFonts w:asciiTheme="majorHAnsi" w:eastAsia="Times New Roman" w:hAnsiTheme="majorHAnsi"/>
          <w:color w:val="000000"/>
        </w:rPr>
        <w:t xml:space="preserve"> to encourage in-service teachers to take on the use of electronic portfolios to document their own teaching</w:t>
      </w:r>
      <w:r w:rsidR="00FD44A6">
        <w:rPr>
          <w:rFonts w:asciiTheme="majorHAnsi" w:eastAsia="Times New Roman" w:hAnsiTheme="majorHAnsi"/>
          <w:color w:val="000000"/>
        </w:rPr>
        <w:t xml:space="preserve"> and /or with their students</w:t>
      </w:r>
      <w:r w:rsidR="003F4AC1">
        <w:rPr>
          <w:rFonts w:asciiTheme="majorHAnsi" w:eastAsia="Times New Roman" w:hAnsiTheme="majorHAnsi"/>
          <w:color w:val="000000"/>
        </w:rPr>
        <w:t>.</w:t>
      </w:r>
    </w:p>
    <w:p w:rsidR="00C901AE" w:rsidRPr="00FE425D" w:rsidRDefault="00147F11" w:rsidP="00147F11">
      <w:pPr>
        <w:rPr>
          <w:rFonts w:asciiTheme="majorHAnsi" w:hAnsiTheme="majorHAnsi" w:cs="Geneva"/>
          <w:color w:val="000000"/>
          <w:szCs w:val="20"/>
        </w:rPr>
      </w:pPr>
      <w:r w:rsidRPr="008B4870">
        <w:rPr>
          <w:rFonts w:asciiTheme="majorHAnsi" w:hAnsiTheme="majorHAnsi" w:cs="Times"/>
          <w:color w:val="1B1718"/>
          <w:szCs w:val="19"/>
        </w:rPr>
        <w:t xml:space="preserve">MELS </w:t>
      </w:r>
      <w:r>
        <w:rPr>
          <w:rFonts w:asciiTheme="majorHAnsi" w:hAnsiTheme="majorHAnsi" w:cs="Times"/>
          <w:color w:val="1B1718"/>
          <w:szCs w:val="19"/>
        </w:rPr>
        <w:t>normative document on teacher professional orientations and competencies declares</w:t>
      </w:r>
      <w:r>
        <w:rPr>
          <w:rFonts w:eastAsia="Bookman Old Style" w:cs="Bookman Old Style"/>
          <w:color w:val="000000"/>
        </w:rPr>
        <w:t xml:space="preserve"> among others the necessity for a teacher t</w:t>
      </w:r>
      <w:r w:rsidRPr="0082290F">
        <w:rPr>
          <w:rFonts w:eastAsia="Bookman Old Style" w:cs="Bookman Old Style"/>
          <w:color w:val="000000"/>
        </w:rPr>
        <w:t>o</w:t>
      </w:r>
      <w:r w:rsidR="003F4AC1">
        <w:rPr>
          <w:rFonts w:eastAsia="Bookman Old Style" w:cs="Bookman Old Style"/>
          <w:color w:val="000000"/>
        </w:rPr>
        <w:t xml:space="preserve"> engage in professional development individually and with others and to</w:t>
      </w:r>
      <w:r w:rsidRPr="0082290F">
        <w:rPr>
          <w:rFonts w:eastAsia="Bookman Old Style" w:cs="Bookman Old Style"/>
          <w:color w:val="000000"/>
        </w:rPr>
        <w:t xml:space="preserve"> </w:t>
      </w:r>
      <w:r w:rsidRPr="00DA683B">
        <w:rPr>
          <w:rFonts w:eastAsia="Bookman Old Style" w:cs="Bookman Old Style"/>
          <w:color w:val="000000"/>
          <w:spacing w:val="3"/>
        </w:rPr>
        <w:t>integrate information and communications technologies (ICT) in the</w:t>
      </w:r>
      <w:r w:rsidRPr="00DA683B">
        <w:rPr>
          <w:rFonts w:eastAsia="Bookman Old Style" w:cs="Bookman Old Style"/>
          <w:color w:val="000000"/>
          <w:spacing w:val="-23"/>
        </w:rPr>
        <w:t xml:space="preserve"> </w:t>
      </w:r>
      <w:r w:rsidRPr="00DA683B">
        <w:rPr>
          <w:rFonts w:eastAsia="Bookman Old Style" w:cs="Bookman Old Style"/>
          <w:color w:val="000000"/>
        </w:rPr>
        <w:t xml:space="preserve">preparation and </w:t>
      </w:r>
      <w:r w:rsidRPr="00DA683B">
        <w:rPr>
          <w:rFonts w:eastAsia="Bookman Old Style" w:cs="Bookman Old Style"/>
          <w:color w:val="000000"/>
          <w:spacing w:val="1"/>
        </w:rPr>
        <w:t>delivery</w:t>
      </w:r>
      <w:r w:rsidRPr="00DA683B">
        <w:rPr>
          <w:rFonts w:eastAsia="Bookman Old Style" w:cs="Bookman Old Style"/>
          <w:color w:val="000000"/>
          <w:spacing w:val="2"/>
        </w:rPr>
        <w:t xml:space="preserve"> </w:t>
      </w:r>
      <w:r w:rsidRPr="00DA683B">
        <w:rPr>
          <w:rFonts w:eastAsia="Bookman Old Style" w:cs="Bookman Old Style"/>
          <w:color w:val="000000"/>
        </w:rPr>
        <w:t>of teaching/learning activities and for instructional management and professional development purposes</w:t>
      </w:r>
      <w:r>
        <w:rPr>
          <w:rFonts w:eastAsia="Bookman Old Style" w:cs="Bookman Old Style"/>
          <w:color w:val="000000"/>
        </w:rPr>
        <w:t xml:space="preserve">. </w:t>
      </w:r>
      <w:r>
        <w:rPr>
          <w:rFonts w:asciiTheme="majorHAnsi" w:hAnsiTheme="majorHAnsi" w:cs="Geneva"/>
          <w:color w:val="000000"/>
          <w:szCs w:val="20"/>
        </w:rPr>
        <w:t xml:space="preserve">A </w:t>
      </w:r>
      <w:r w:rsidRPr="008B4870">
        <w:rPr>
          <w:rFonts w:asciiTheme="majorHAnsi" w:hAnsiTheme="majorHAnsi" w:cs="Geneva"/>
          <w:color w:val="000000"/>
          <w:szCs w:val="20"/>
        </w:rPr>
        <w:t xml:space="preserve">decade </w:t>
      </w:r>
      <w:r>
        <w:rPr>
          <w:rFonts w:asciiTheme="majorHAnsi" w:hAnsiTheme="majorHAnsi" w:cs="Geneva"/>
          <w:color w:val="000000"/>
          <w:szCs w:val="20"/>
        </w:rPr>
        <w:t xml:space="preserve">ago after its release, </w:t>
      </w:r>
      <w:r w:rsidR="003F4AC1">
        <w:rPr>
          <w:rFonts w:asciiTheme="majorHAnsi" w:hAnsiTheme="majorHAnsi" w:cs="Geneva"/>
          <w:color w:val="000000"/>
          <w:szCs w:val="20"/>
        </w:rPr>
        <w:t xml:space="preserve">we are still struggling to engage </w:t>
      </w:r>
      <w:r>
        <w:rPr>
          <w:rFonts w:asciiTheme="majorHAnsi" w:hAnsiTheme="majorHAnsi" w:cs="Geneva"/>
          <w:color w:val="000000"/>
          <w:szCs w:val="20"/>
        </w:rPr>
        <w:t>in-service teachers were not ready to get involved into self-directed (self-regulation) model of professional development</w:t>
      </w:r>
      <w:r w:rsidR="003F4AC1">
        <w:rPr>
          <w:rFonts w:asciiTheme="majorHAnsi" w:hAnsiTheme="majorHAnsi" w:cs="Geneva"/>
          <w:color w:val="000000"/>
          <w:szCs w:val="20"/>
        </w:rPr>
        <w:t xml:space="preserve">. </w:t>
      </w:r>
      <w:r w:rsidR="00C901AE">
        <w:rPr>
          <w:rFonts w:asciiTheme="majorHAnsi" w:hAnsiTheme="majorHAnsi" w:cs="Geneva"/>
          <w:color w:val="000000"/>
          <w:szCs w:val="20"/>
        </w:rPr>
        <w:t xml:space="preserve">The literature reports that sometimes teachers </w:t>
      </w:r>
      <w:r>
        <w:rPr>
          <w:rFonts w:asciiTheme="majorHAnsi" w:hAnsiTheme="majorHAnsi" w:cs="Geneva"/>
          <w:color w:val="000000"/>
          <w:szCs w:val="20"/>
        </w:rPr>
        <w:t>abstain</w:t>
      </w:r>
      <w:r w:rsidR="00C901AE">
        <w:rPr>
          <w:rFonts w:asciiTheme="majorHAnsi" w:hAnsiTheme="majorHAnsi" w:cs="Geneva"/>
          <w:color w:val="000000"/>
          <w:szCs w:val="20"/>
        </w:rPr>
        <w:t xml:space="preserve"> from self-directed professional development because they are unwilling</w:t>
      </w:r>
      <w:r>
        <w:rPr>
          <w:rFonts w:asciiTheme="majorHAnsi" w:hAnsiTheme="majorHAnsi" w:cs="Geneva"/>
          <w:color w:val="000000"/>
          <w:szCs w:val="20"/>
        </w:rPr>
        <w:t xml:space="preserve"> to assume the cost of t</w:t>
      </w:r>
      <w:r w:rsidR="00160BC9">
        <w:rPr>
          <w:rFonts w:asciiTheme="majorHAnsi" w:hAnsiTheme="majorHAnsi" w:cs="Geneva"/>
          <w:color w:val="000000"/>
          <w:szCs w:val="20"/>
        </w:rPr>
        <w:t>heir own professional formation</w:t>
      </w:r>
      <w:r>
        <w:rPr>
          <w:rFonts w:asciiTheme="majorHAnsi" w:hAnsiTheme="majorHAnsi" w:cs="Geneva"/>
          <w:color w:val="000000"/>
          <w:szCs w:val="20"/>
        </w:rPr>
        <w:t xml:space="preserve"> or</w:t>
      </w:r>
      <w:r w:rsidR="00C901AE">
        <w:rPr>
          <w:rFonts w:asciiTheme="majorHAnsi" w:hAnsiTheme="majorHAnsi" w:cs="Geneva"/>
          <w:color w:val="000000"/>
          <w:szCs w:val="20"/>
        </w:rPr>
        <w:t xml:space="preserve"> are exhibiting</w:t>
      </w:r>
      <w:r>
        <w:rPr>
          <w:rFonts w:asciiTheme="majorHAnsi" w:hAnsiTheme="majorHAnsi" w:cs="Geneva"/>
          <w:color w:val="000000"/>
          <w:szCs w:val="20"/>
        </w:rPr>
        <w:t xml:space="preserve"> a simple desire to prevent </w:t>
      </w:r>
      <w:r w:rsidR="00160BC9">
        <w:rPr>
          <w:rFonts w:asciiTheme="majorHAnsi" w:hAnsiTheme="majorHAnsi" w:cs="Geneva"/>
          <w:color w:val="000000"/>
          <w:szCs w:val="20"/>
        </w:rPr>
        <w:t>one’s</w:t>
      </w:r>
      <w:r>
        <w:rPr>
          <w:rFonts w:asciiTheme="majorHAnsi" w:hAnsiTheme="majorHAnsi" w:cs="Geneva"/>
          <w:color w:val="000000"/>
          <w:szCs w:val="20"/>
        </w:rPr>
        <w:t xml:space="preserve"> burnout</w:t>
      </w:r>
      <w:r w:rsidR="00B260B5">
        <w:rPr>
          <w:rFonts w:asciiTheme="majorHAnsi" w:hAnsiTheme="majorHAnsi" w:cs="Geneva"/>
          <w:color w:val="000000"/>
          <w:szCs w:val="20"/>
        </w:rPr>
        <w:t xml:space="preserve"> or</w:t>
      </w:r>
      <w:r w:rsidR="00B260B5" w:rsidRPr="00B260B5">
        <w:rPr>
          <w:rFonts w:asciiTheme="majorHAnsi" w:hAnsiTheme="majorHAnsi" w:cs="Geneva"/>
          <w:color w:val="000000"/>
          <w:szCs w:val="20"/>
        </w:rPr>
        <w:t xml:space="preserve"> </w:t>
      </w:r>
      <w:r w:rsidR="00B260B5">
        <w:rPr>
          <w:rFonts w:asciiTheme="majorHAnsi" w:hAnsiTheme="majorHAnsi" w:cs="Geneva"/>
          <w:color w:val="000000"/>
          <w:szCs w:val="20"/>
        </w:rPr>
        <w:t xml:space="preserve">are lacking autonomy </w:t>
      </w:r>
      <w:r>
        <w:rPr>
          <w:rFonts w:asciiTheme="majorHAnsi" w:hAnsiTheme="majorHAnsi" w:cs="Geneva"/>
          <w:color w:val="000000"/>
          <w:szCs w:val="20"/>
        </w:rPr>
        <w:t>(infoDev report, 2005</w:t>
      </w:r>
      <w:r w:rsidR="000417BD">
        <w:rPr>
          <w:rFonts w:asciiTheme="majorHAnsi" w:hAnsiTheme="majorHAnsi" w:cs="Geneva"/>
          <w:color w:val="000000"/>
          <w:szCs w:val="20"/>
        </w:rPr>
        <w:t xml:space="preserve">; Dionne &amp; Potvin, </w:t>
      </w:r>
      <w:r w:rsidR="000417BD" w:rsidRPr="00FE425D">
        <w:rPr>
          <w:rFonts w:asciiTheme="majorHAnsi" w:hAnsiTheme="majorHAnsi" w:cs="Geneva"/>
          <w:color w:val="000000"/>
          <w:szCs w:val="20"/>
        </w:rPr>
        <w:t>2007</w:t>
      </w:r>
      <w:r w:rsidRPr="00FE425D">
        <w:rPr>
          <w:rFonts w:asciiTheme="majorHAnsi" w:hAnsiTheme="majorHAnsi" w:cs="Geneva"/>
          <w:color w:val="000000"/>
          <w:szCs w:val="20"/>
        </w:rPr>
        <w:t xml:space="preserve">). </w:t>
      </w:r>
      <w:r w:rsidR="00FE425D" w:rsidRPr="00FE425D">
        <w:rPr>
          <w:rFonts w:asciiTheme="majorHAnsi" w:eastAsia="Times New Roman" w:hAnsiTheme="majorHAnsi"/>
          <w:color w:val="000000"/>
          <w:kern w:val="1"/>
        </w:rPr>
        <w:t xml:space="preserve">Elsewhere (Abrami, 2009) we summarized will-related deficiency to persistent use of self-regulation strategies and knowledge tools. Potentially having pre-service teachers share their own portfolios with their associates would encourage the associate teachers in the use of ePEARL for their own professional practice. Associate teachers could write feedback into the student teacher </w:t>
      </w:r>
      <w:proofErr w:type="gramStart"/>
      <w:r w:rsidR="00FE425D" w:rsidRPr="00FE425D">
        <w:rPr>
          <w:rFonts w:asciiTheme="majorHAnsi" w:eastAsia="Times New Roman" w:hAnsiTheme="majorHAnsi"/>
          <w:color w:val="000000"/>
          <w:kern w:val="1"/>
        </w:rPr>
        <w:t>portfolios</w:t>
      </w:r>
      <w:proofErr w:type="gramEnd"/>
      <w:r w:rsidR="00FE425D" w:rsidRPr="00FE425D">
        <w:rPr>
          <w:rFonts w:asciiTheme="majorHAnsi" w:eastAsia="Times New Roman" w:hAnsiTheme="majorHAnsi"/>
          <w:color w:val="000000"/>
          <w:kern w:val="1"/>
        </w:rPr>
        <w:t xml:space="preserve"> as could the university supervisors, which could enhance the triadic associate teacher-supervisor-student teacher relationship. From there we might be able to support the associates in creating their own professional portfolios.</w:t>
      </w:r>
    </w:p>
    <w:p w:rsidR="002D25DD" w:rsidRDefault="00FD44A6" w:rsidP="00147F11">
      <w:pPr>
        <w:rPr>
          <w:rFonts w:eastAsia="Times New Roman"/>
          <w:color w:val="000000"/>
          <w:kern w:val="1"/>
        </w:rPr>
      </w:pPr>
      <w:r>
        <w:rPr>
          <w:rFonts w:eastAsia="Times New Roman"/>
          <w:color w:val="141413"/>
          <w:kern w:val="1"/>
        </w:rPr>
        <w:t xml:space="preserve">This project allowed us to develop a version of ePEARL for in-service and pre-service teachers aiming to accommodate their individual needs as adult learners. The results suggest that </w:t>
      </w:r>
      <w:r>
        <w:rPr>
          <w:rFonts w:eastAsia="Times New Roman"/>
          <w:color w:val="000000"/>
          <w:kern w:val="1"/>
        </w:rPr>
        <w:t>ePEARL can contribute to teachers’ professional growth as evidenced through the use of ePEARL to document teacher competencies during this project. Level 4 will be further refined to address the feedback provided by participants in this project including simplifying the interface design and incorporating mo</w:t>
      </w:r>
      <w:r w:rsidR="002D25DD">
        <w:rPr>
          <w:rFonts w:eastAsia="Times New Roman"/>
          <w:color w:val="000000"/>
          <w:kern w:val="1"/>
        </w:rPr>
        <w:t>re built-in ‘help’ specific to L</w:t>
      </w:r>
      <w:r>
        <w:rPr>
          <w:rFonts w:eastAsia="Times New Roman"/>
          <w:color w:val="000000"/>
          <w:kern w:val="1"/>
        </w:rPr>
        <w:t xml:space="preserve">evel 4. We also learned that both trainers and students need support to understand how to use a portfolio effectively </w:t>
      </w:r>
      <w:r w:rsidR="00355E92">
        <w:rPr>
          <w:rFonts w:eastAsia="Times New Roman"/>
          <w:color w:val="000000"/>
          <w:kern w:val="1"/>
        </w:rPr>
        <w:t xml:space="preserve">as a tool to promote self-regulatory learning and </w:t>
      </w:r>
      <w:r>
        <w:rPr>
          <w:rFonts w:eastAsia="Times New Roman"/>
          <w:color w:val="000000"/>
          <w:kern w:val="1"/>
        </w:rPr>
        <w:t>reflective practice</w:t>
      </w:r>
      <w:r w:rsidR="00355E92">
        <w:rPr>
          <w:rFonts w:eastAsia="Times New Roman"/>
          <w:color w:val="000000"/>
          <w:kern w:val="1"/>
        </w:rPr>
        <w:t>.</w:t>
      </w:r>
    </w:p>
    <w:p w:rsidR="003252AD" w:rsidRPr="000D4165" w:rsidRDefault="000D4165" w:rsidP="000D4165">
      <w:pPr>
        <w:jc w:val="center"/>
        <w:rPr>
          <w:rFonts w:asciiTheme="majorHAnsi" w:hAnsiTheme="majorHAnsi" w:cs="Geneva"/>
          <w:b/>
          <w:color w:val="000000"/>
          <w:szCs w:val="20"/>
        </w:rPr>
      </w:pPr>
      <w:r w:rsidRPr="000D4165">
        <w:rPr>
          <w:rFonts w:asciiTheme="majorHAnsi" w:hAnsiTheme="majorHAnsi" w:cs="Geneva"/>
          <w:b/>
          <w:color w:val="000000"/>
          <w:szCs w:val="20"/>
        </w:rPr>
        <w:t>References</w:t>
      </w:r>
    </w:p>
    <w:p w:rsidR="000E4073" w:rsidRPr="000519BE" w:rsidRDefault="000D4165" w:rsidP="00A5741E">
      <w:pPr>
        <w:spacing w:before="100" w:beforeAutospacing="1" w:after="100" w:afterAutospacing="1"/>
        <w:rPr>
          <w:lang w:val="fr-FR"/>
        </w:rPr>
      </w:pPr>
      <w:r>
        <w:t xml:space="preserve">Abrami, P.C. (2009). </w:t>
      </w:r>
      <w:proofErr w:type="gramStart"/>
      <w:r w:rsidRPr="000D4165">
        <w:t>On the nature of support in computer-supported collaborative learning using gStudy.</w:t>
      </w:r>
      <w:proofErr w:type="gramEnd"/>
      <w:r>
        <w:t xml:space="preserve"> </w:t>
      </w:r>
      <w:r w:rsidRPr="000519BE">
        <w:rPr>
          <w:i/>
          <w:lang w:val="fr-FR"/>
        </w:rPr>
        <w:t>Computers in Human Behavior,</w:t>
      </w:r>
      <w:r w:rsidRPr="000519BE">
        <w:rPr>
          <w:lang w:val="fr-FR"/>
        </w:rPr>
        <w:t xml:space="preserve"> 26, 835-839.</w:t>
      </w:r>
      <w:r w:rsidR="00531834" w:rsidRPr="000519BE">
        <w:rPr>
          <w:lang w:val="fr-FR"/>
        </w:rPr>
        <w:t xml:space="preserve"> </w:t>
      </w:r>
      <w:proofErr w:type="gramStart"/>
      <w:r w:rsidR="00531834" w:rsidRPr="000519BE">
        <w:rPr>
          <w:lang w:val="fr-FR"/>
        </w:rPr>
        <w:t>doi</w:t>
      </w:r>
      <w:proofErr w:type="gramEnd"/>
      <w:r w:rsidR="00531834" w:rsidRPr="000519BE">
        <w:rPr>
          <w:lang w:val="fr-FR"/>
        </w:rPr>
        <w:t>: 10.1016/j.chb.2009.04.007</w:t>
      </w:r>
    </w:p>
    <w:p w:rsidR="000E4073" w:rsidRPr="000519BE" w:rsidRDefault="000E4073" w:rsidP="000E4073">
      <w:pPr>
        <w:spacing w:after="0"/>
        <w:rPr>
          <w:rFonts w:asciiTheme="majorHAnsi" w:hAnsiTheme="majorHAnsi"/>
          <w:szCs w:val="21"/>
          <w:lang w:val="fr-FR"/>
        </w:rPr>
      </w:pPr>
      <w:r w:rsidRPr="000519BE">
        <w:rPr>
          <w:rFonts w:asciiTheme="majorHAnsi" w:hAnsiTheme="majorHAnsi"/>
          <w:szCs w:val="21"/>
          <w:lang w:val="fr-FR"/>
        </w:rPr>
        <w:t xml:space="preserve">Conseil Supérieur de l’Éducation, (2004). </w:t>
      </w:r>
      <w:r w:rsidRPr="000519BE">
        <w:rPr>
          <w:rFonts w:asciiTheme="majorHAnsi" w:hAnsiTheme="majorHAnsi"/>
          <w:i/>
          <w:szCs w:val="21"/>
          <w:lang w:val="fr-FR"/>
        </w:rPr>
        <w:t>Un nouveau souffle pour la profession</w:t>
      </w:r>
    </w:p>
    <w:p w:rsidR="000E4073" w:rsidRPr="0082788C" w:rsidRDefault="000E4073" w:rsidP="000E4073">
      <w:pPr>
        <w:spacing w:after="0"/>
        <w:rPr>
          <w:rFonts w:asciiTheme="majorHAnsi" w:hAnsiTheme="majorHAnsi"/>
          <w:szCs w:val="21"/>
          <w:lang w:val="fr-FR"/>
        </w:rPr>
      </w:pPr>
      <w:proofErr w:type="gramStart"/>
      <w:r w:rsidRPr="0082788C">
        <w:rPr>
          <w:rFonts w:asciiTheme="majorHAnsi" w:hAnsiTheme="majorHAnsi"/>
          <w:i/>
          <w:szCs w:val="21"/>
          <w:lang w:val="fr-FR"/>
        </w:rPr>
        <w:t>enseignante</w:t>
      </w:r>
      <w:proofErr w:type="gramEnd"/>
      <w:r w:rsidRPr="0082788C">
        <w:rPr>
          <w:rFonts w:asciiTheme="majorHAnsi" w:hAnsiTheme="majorHAnsi"/>
          <w:i/>
          <w:szCs w:val="21"/>
          <w:lang w:val="fr-FR"/>
        </w:rPr>
        <w:t xml:space="preserve"> : avis au ministère de l’Éducation. </w:t>
      </w:r>
      <w:r w:rsidRPr="0082788C">
        <w:rPr>
          <w:rFonts w:asciiTheme="majorHAnsi" w:hAnsiTheme="majorHAnsi"/>
          <w:szCs w:val="21"/>
          <w:lang w:val="fr-FR"/>
        </w:rPr>
        <w:t>Québec : Conseil Supérieur de</w:t>
      </w:r>
    </w:p>
    <w:p w:rsidR="000E4073" w:rsidRDefault="000E4073" w:rsidP="000E4073">
      <w:pPr>
        <w:spacing w:after="0"/>
        <w:rPr>
          <w:rFonts w:asciiTheme="majorHAnsi" w:hAnsiTheme="majorHAnsi"/>
          <w:szCs w:val="21"/>
        </w:rPr>
      </w:pPr>
      <w:proofErr w:type="gramStart"/>
      <w:r w:rsidRPr="0082788C">
        <w:rPr>
          <w:rFonts w:asciiTheme="majorHAnsi" w:hAnsiTheme="majorHAnsi"/>
          <w:szCs w:val="21"/>
          <w:lang w:val="fr-FR"/>
        </w:rPr>
        <w:t>l’Éducation</w:t>
      </w:r>
      <w:proofErr w:type="gramEnd"/>
      <w:r w:rsidRPr="0082788C">
        <w:rPr>
          <w:rFonts w:asciiTheme="majorHAnsi" w:hAnsiTheme="majorHAnsi"/>
          <w:szCs w:val="21"/>
          <w:lang w:val="fr-FR"/>
        </w:rPr>
        <w:t xml:space="preserve">. </w:t>
      </w:r>
      <w:r>
        <w:rPr>
          <w:rFonts w:asciiTheme="majorHAnsi" w:hAnsiTheme="majorHAnsi"/>
          <w:szCs w:val="21"/>
        </w:rPr>
        <w:t>Retrieved from</w:t>
      </w:r>
      <w:r w:rsidRPr="000E4073">
        <w:t xml:space="preserve"> </w:t>
      </w:r>
      <w:hyperlink r:id="rId14" w:history="1">
        <w:r w:rsidRPr="00F61B62">
          <w:rPr>
            <w:rStyle w:val="Hyperlink"/>
            <w:rFonts w:asciiTheme="majorHAnsi" w:hAnsiTheme="majorHAnsi"/>
            <w:szCs w:val="21"/>
          </w:rPr>
          <w:t>http://www.cse.gouv.qc.ca/FR/PUBLICATIONS/index.html</w:t>
        </w:r>
      </w:hyperlink>
    </w:p>
    <w:p w:rsidR="000835A7" w:rsidRDefault="00531834" w:rsidP="000835A7">
      <w:pPr>
        <w:spacing w:before="100" w:beforeAutospacing="1" w:after="100" w:afterAutospacing="1"/>
      </w:pPr>
      <w:r>
        <w:t xml:space="preserve"> Gaible, E., &amp; Burns, M. (2005). </w:t>
      </w:r>
      <w:r w:rsidRPr="00531834">
        <w:rPr>
          <w:i/>
        </w:rPr>
        <w:t>Using Technology to Train Teachers: Appropriate Uses of ICT for Teacher Professional Dev</w:t>
      </w:r>
      <w:r>
        <w:rPr>
          <w:i/>
        </w:rPr>
        <w:t>elopment</w:t>
      </w:r>
      <w:r w:rsidRPr="00531834">
        <w:rPr>
          <w:i/>
        </w:rPr>
        <w:t>. </w:t>
      </w:r>
      <w:r>
        <w:t xml:space="preserve"> Washington, DC: </w:t>
      </w:r>
      <w:r>
        <w:rPr>
          <w:i/>
        </w:rPr>
        <w:t>info</w:t>
      </w:r>
      <w:r>
        <w:t xml:space="preserve">Dev / World Bank. </w:t>
      </w:r>
      <w:r w:rsidR="00624CD9">
        <w:t xml:space="preserve">Retrieved from </w:t>
      </w:r>
      <w:hyperlink r:id="rId15" w:history="1">
        <w:r w:rsidR="00624CD9" w:rsidRPr="00F61B62">
          <w:rPr>
            <w:rStyle w:val="Hyperlink"/>
          </w:rPr>
          <w:t>http://www.infodev.org/en/publication.13.html</w:t>
        </w:r>
      </w:hyperlink>
    </w:p>
    <w:p w:rsidR="000835A7" w:rsidRPr="000835A7" w:rsidRDefault="000835A7" w:rsidP="000835A7">
      <w:pPr>
        <w:spacing w:before="100" w:beforeAutospacing="1" w:after="100" w:afterAutospacing="1"/>
        <w:rPr>
          <w:rFonts w:asciiTheme="majorHAnsi" w:hAnsiTheme="majorHAnsi"/>
        </w:rPr>
      </w:pPr>
      <w:proofErr w:type="gramStart"/>
      <w:r w:rsidRPr="000835A7">
        <w:rPr>
          <w:rFonts w:asciiTheme="majorHAnsi" w:hAnsiTheme="majorHAnsi" w:cs="Geneva"/>
          <w:color w:val="000000"/>
        </w:rPr>
        <w:t>Idan, E., Abrami, P. C.,</w:t>
      </w:r>
      <w:r w:rsidR="001F1D23">
        <w:rPr>
          <w:rFonts w:asciiTheme="majorHAnsi" w:hAnsiTheme="majorHAnsi" w:cs="Geneva"/>
          <w:color w:val="000000"/>
        </w:rPr>
        <w:t xml:space="preserve"> </w:t>
      </w:r>
      <w:r w:rsidRPr="000835A7">
        <w:rPr>
          <w:rFonts w:asciiTheme="majorHAnsi" w:hAnsiTheme="majorHAnsi" w:cs="Geneva"/>
          <w:color w:val="000000"/>
        </w:rPr>
        <w:t>Wade, A., &amp; Meyer, E. (2011, March).</w:t>
      </w:r>
      <w:proofErr w:type="gramEnd"/>
      <w:r w:rsidRPr="000835A7">
        <w:rPr>
          <w:rFonts w:asciiTheme="majorHAnsi" w:hAnsiTheme="majorHAnsi" w:cs="Geneva"/>
          <w:color w:val="000000"/>
        </w:rPr>
        <w:t xml:space="preserve"> Designing for the development of</w:t>
      </w:r>
      <w:r w:rsidR="00235AEF">
        <w:rPr>
          <w:rFonts w:asciiTheme="majorHAnsi" w:hAnsiTheme="majorHAnsi" w:cs="Geneva"/>
          <w:color w:val="000000"/>
        </w:rPr>
        <w:t xml:space="preserve"> </w:t>
      </w:r>
      <w:r w:rsidRPr="000835A7">
        <w:rPr>
          <w:rFonts w:asciiTheme="majorHAnsi" w:hAnsiTheme="majorHAnsi" w:cs="Geneva"/>
          <w:color w:val="000000"/>
        </w:rPr>
        <w:t xml:space="preserve">self-regulation: A web-based electronic portfolio for adult learners. </w:t>
      </w:r>
      <w:proofErr w:type="gramStart"/>
      <w:r w:rsidRPr="000835A7">
        <w:rPr>
          <w:rFonts w:asciiTheme="majorHAnsi" w:hAnsiTheme="majorHAnsi" w:cs="Geneva"/>
          <w:color w:val="000000"/>
        </w:rPr>
        <w:t>In the</w:t>
      </w:r>
      <w:r>
        <w:rPr>
          <w:rFonts w:asciiTheme="majorHAnsi" w:hAnsiTheme="majorHAnsi" w:cs="Geneva"/>
          <w:color w:val="000000"/>
        </w:rPr>
        <w:t xml:space="preserve"> </w:t>
      </w:r>
      <w:r w:rsidRPr="000835A7">
        <w:rPr>
          <w:rFonts w:asciiTheme="majorHAnsi" w:hAnsiTheme="majorHAnsi" w:cs="Geneva"/>
          <w:i/>
          <w:color w:val="000000"/>
        </w:rPr>
        <w:t>International Technology, Education and Development (INTED)</w:t>
      </w:r>
      <w:r w:rsidRPr="000835A7">
        <w:rPr>
          <w:rFonts w:asciiTheme="majorHAnsi" w:hAnsiTheme="majorHAnsi" w:cs="Geneva"/>
          <w:color w:val="000000"/>
        </w:rPr>
        <w:t xml:space="preserve"> conference</w:t>
      </w:r>
      <w:r>
        <w:rPr>
          <w:rFonts w:asciiTheme="majorHAnsi" w:hAnsiTheme="majorHAnsi" w:cs="Geneva"/>
          <w:color w:val="000000"/>
        </w:rPr>
        <w:t xml:space="preserve"> </w:t>
      </w:r>
      <w:r w:rsidRPr="000835A7">
        <w:rPr>
          <w:rFonts w:asciiTheme="majorHAnsi" w:hAnsiTheme="majorHAnsi" w:cs="Geneva"/>
          <w:color w:val="000000"/>
        </w:rPr>
        <w:t>proceedings (5th ed.).</w:t>
      </w:r>
      <w:proofErr w:type="gramEnd"/>
      <w:r w:rsidRPr="000835A7">
        <w:rPr>
          <w:rFonts w:asciiTheme="majorHAnsi" w:hAnsiTheme="majorHAnsi" w:cs="Geneva"/>
          <w:color w:val="000000"/>
        </w:rPr>
        <w:t xml:space="preserve"> Valencia, Spain: INTED.</w:t>
      </w:r>
    </w:p>
    <w:p w:rsidR="00510EC2" w:rsidRPr="000835A7" w:rsidRDefault="00510EC2" w:rsidP="00A5741E">
      <w:pPr>
        <w:spacing w:before="100" w:beforeAutospacing="1" w:after="100" w:afterAutospacing="1"/>
        <w:rPr>
          <w:rFonts w:asciiTheme="majorHAnsi" w:hAnsiTheme="majorHAnsi" w:cs="Helvetica"/>
          <w:color w:val="111D26"/>
          <w:szCs w:val="16"/>
          <w:lang w:val="fr-FR"/>
        </w:rPr>
      </w:pPr>
      <w:r w:rsidRPr="0082788C">
        <w:rPr>
          <w:rFonts w:asciiTheme="majorHAnsi" w:hAnsiTheme="majorHAnsi" w:cs="Book Antiqua"/>
          <w:color w:val="000000"/>
          <w:szCs w:val="15"/>
          <w:lang w:val="fr-FR"/>
        </w:rPr>
        <w:t xml:space="preserve">Ministère de l’éducation du Québec. </w:t>
      </w:r>
      <w:r w:rsidRPr="00510EC2">
        <w:rPr>
          <w:rFonts w:asciiTheme="majorHAnsi" w:hAnsiTheme="majorHAnsi" w:cs="Book Antiqua"/>
          <w:color w:val="000000"/>
          <w:szCs w:val="15"/>
        </w:rPr>
        <w:t xml:space="preserve">(2001). </w:t>
      </w:r>
      <w:r w:rsidRPr="00510EC2">
        <w:rPr>
          <w:rFonts w:asciiTheme="majorHAnsi" w:hAnsiTheme="majorHAnsi" w:cs="Book Antiqua"/>
          <w:i/>
          <w:iCs/>
          <w:color w:val="000000"/>
          <w:szCs w:val="15"/>
        </w:rPr>
        <w:t>Teacher training: Orientations, Professional Competencies – New Directions for Success</w:t>
      </w:r>
      <w:r w:rsidRPr="00510EC2">
        <w:rPr>
          <w:rFonts w:asciiTheme="majorHAnsi" w:hAnsiTheme="majorHAnsi" w:cs="Book Antiqua"/>
          <w:color w:val="000000"/>
          <w:szCs w:val="15"/>
        </w:rPr>
        <w:t xml:space="preserve">. </w:t>
      </w:r>
      <w:r w:rsidRPr="000835A7">
        <w:rPr>
          <w:rFonts w:asciiTheme="majorHAnsi" w:hAnsiTheme="majorHAnsi" w:cs="Book Antiqua"/>
          <w:color w:val="000000"/>
          <w:szCs w:val="15"/>
          <w:lang w:val="fr-FR"/>
        </w:rPr>
        <w:t>Québec: Publications Québec.</w:t>
      </w:r>
      <w:r w:rsidRPr="000835A7">
        <w:rPr>
          <w:rFonts w:asciiTheme="majorHAnsi" w:hAnsiTheme="majorHAnsi" w:cs="Helvetica"/>
          <w:color w:val="111D26"/>
          <w:szCs w:val="16"/>
          <w:lang w:val="fr-FR"/>
        </w:rPr>
        <w:t xml:space="preserve"> Retrieved from </w:t>
      </w:r>
      <w:hyperlink r:id="rId16" w:history="1">
        <w:r w:rsidRPr="000835A7">
          <w:rPr>
            <w:rStyle w:val="Hyperlink"/>
            <w:rFonts w:asciiTheme="majorHAnsi" w:hAnsiTheme="majorHAnsi" w:cs="Helvetica"/>
            <w:szCs w:val="16"/>
            <w:lang w:val="fr-FR"/>
          </w:rPr>
          <w:t>http://www.mels.gouv.qc.ca/ftps/interieur/PDF/formation_ens.pdf</w:t>
        </w:r>
      </w:hyperlink>
    </w:p>
    <w:p w:rsidR="00057711" w:rsidRDefault="000E4073" w:rsidP="00057711">
      <w:pPr>
        <w:spacing w:before="100" w:beforeAutospacing="1" w:after="100" w:afterAutospacing="1"/>
        <w:rPr>
          <w:rFonts w:asciiTheme="majorHAnsi" w:hAnsiTheme="majorHAnsi" w:cs="Times"/>
          <w:color w:val="000000"/>
          <w:szCs w:val="18"/>
        </w:rPr>
      </w:pPr>
      <w:r w:rsidRPr="00057711">
        <w:rPr>
          <w:rFonts w:asciiTheme="majorHAnsi" w:hAnsiTheme="majorHAnsi" w:cs="Times"/>
          <w:color w:val="000000"/>
          <w:szCs w:val="18"/>
          <w:lang w:val="fr-FR"/>
        </w:rPr>
        <w:t xml:space="preserve">Potvin, P., &amp; Dionne, E. (2007). </w:t>
      </w:r>
      <w:r w:rsidRPr="00057711">
        <w:rPr>
          <w:rFonts w:asciiTheme="majorHAnsi" w:hAnsiTheme="majorHAnsi" w:cs="Times"/>
          <w:color w:val="000000"/>
          <w:szCs w:val="18"/>
        </w:rPr>
        <w:t xml:space="preserve">Realities and challenges of educational reform in the province of Québec: Exploratory research on teaching science and technology. </w:t>
      </w:r>
      <w:proofErr w:type="gramStart"/>
      <w:r w:rsidRPr="00057711">
        <w:rPr>
          <w:rFonts w:asciiTheme="majorHAnsi" w:hAnsiTheme="majorHAnsi" w:cs="Times"/>
          <w:i/>
          <w:color w:val="000000"/>
          <w:szCs w:val="18"/>
        </w:rPr>
        <w:t>McGill Journal of Education</w:t>
      </w:r>
      <w:r w:rsidRPr="00057711">
        <w:rPr>
          <w:rFonts w:asciiTheme="majorHAnsi" w:hAnsiTheme="majorHAnsi" w:cs="Times"/>
          <w:color w:val="000000"/>
          <w:szCs w:val="18"/>
        </w:rPr>
        <w:t>, 42, 393</w:t>
      </w:r>
      <w:r w:rsidRPr="00057711">
        <w:rPr>
          <w:rFonts w:asciiTheme="majorHAnsi" w:hAnsiTheme="majorHAnsi" w:cs="Mona Lisa Solid ITC TT"/>
          <w:color w:val="000000"/>
          <w:szCs w:val="18"/>
        </w:rPr>
        <w:t>‐</w:t>
      </w:r>
      <w:r w:rsidRPr="00057711">
        <w:rPr>
          <w:rFonts w:asciiTheme="majorHAnsi" w:hAnsiTheme="majorHAnsi" w:cs="Times"/>
          <w:color w:val="000000"/>
          <w:szCs w:val="18"/>
        </w:rPr>
        <w:t>410.</w:t>
      </w:r>
      <w:proofErr w:type="gramEnd"/>
    </w:p>
    <w:p w:rsidR="00744409" w:rsidRDefault="00057711" w:rsidP="00057711">
      <w:pPr>
        <w:spacing w:before="100" w:beforeAutospacing="1" w:after="100" w:afterAutospacing="1"/>
        <w:rPr>
          <w:rFonts w:asciiTheme="majorHAnsi" w:hAnsiTheme="majorHAnsi" w:cs="Arial"/>
          <w:color w:val="000000"/>
          <w:szCs w:val="12"/>
        </w:rPr>
      </w:pPr>
      <w:r w:rsidRPr="00057711">
        <w:rPr>
          <w:rFonts w:asciiTheme="majorHAnsi" w:hAnsiTheme="majorHAnsi" w:cs="Arial"/>
          <w:color w:val="000000"/>
          <w:szCs w:val="12"/>
        </w:rPr>
        <w:t xml:space="preserve">Zimmerman, B. J. (2000). Attaining self-regulation: a social cognitive perspective. In M. Boekaerts &amp; P. R. Pintrich (Eds.). </w:t>
      </w:r>
      <w:proofErr w:type="gramStart"/>
      <w:r w:rsidRPr="00057711">
        <w:rPr>
          <w:rFonts w:asciiTheme="majorHAnsi" w:hAnsiTheme="majorHAnsi" w:cs="Arial"/>
          <w:i/>
          <w:iCs/>
          <w:color w:val="000000"/>
          <w:szCs w:val="12"/>
        </w:rPr>
        <w:t xml:space="preserve">Handbook of self-regulation </w:t>
      </w:r>
      <w:r w:rsidRPr="00057711">
        <w:rPr>
          <w:rFonts w:asciiTheme="majorHAnsi" w:hAnsiTheme="majorHAnsi" w:cs="Arial"/>
          <w:color w:val="000000"/>
          <w:szCs w:val="12"/>
        </w:rPr>
        <w:t>(pp. 13–39).</w:t>
      </w:r>
      <w:proofErr w:type="gramEnd"/>
      <w:r w:rsidRPr="00057711">
        <w:rPr>
          <w:rFonts w:asciiTheme="majorHAnsi" w:hAnsiTheme="majorHAnsi" w:cs="Arial"/>
          <w:color w:val="000000"/>
          <w:szCs w:val="12"/>
        </w:rPr>
        <w:t xml:space="preserve"> New York: Academic Press.</w:t>
      </w:r>
    </w:p>
    <w:p w:rsidR="00744409" w:rsidRDefault="00744409" w:rsidP="00057711">
      <w:pPr>
        <w:spacing w:before="100" w:beforeAutospacing="1" w:after="100" w:afterAutospacing="1"/>
        <w:rPr>
          <w:rFonts w:asciiTheme="majorHAnsi" w:hAnsiTheme="majorHAnsi" w:cs="Arial"/>
          <w:color w:val="000000"/>
          <w:szCs w:val="12"/>
        </w:rPr>
      </w:pPr>
    </w:p>
    <w:p w:rsidR="00744409" w:rsidRDefault="00744409" w:rsidP="00057711">
      <w:pPr>
        <w:spacing w:before="100" w:beforeAutospacing="1" w:after="100" w:afterAutospacing="1"/>
        <w:rPr>
          <w:rFonts w:asciiTheme="majorHAnsi" w:hAnsiTheme="majorHAnsi" w:cs="Arial"/>
          <w:color w:val="000000"/>
          <w:szCs w:val="12"/>
        </w:rPr>
      </w:pPr>
    </w:p>
    <w:p w:rsidR="00DD10F9" w:rsidRDefault="00DD10F9">
      <w:pPr>
        <w:spacing w:after="0"/>
        <w:rPr>
          <w:rFonts w:asciiTheme="majorHAnsi" w:hAnsiTheme="majorHAnsi" w:cs="Arial"/>
          <w:b/>
          <w:color w:val="000000"/>
          <w:szCs w:val="12"/>
        </w:rPr>
      </w:pPr>
      <w:r>
        <w:rPr>
          <w:rFonts w:asciiTheme="majorHAnsi" w:hAnsiTheme="majorHAnsi" w:cs="Arial"/>
          <w:b/>
          <w:color w:val="000000"/>
          <w:szCs w:val="12"/>
        </w:rPr>
        <w:br w:type="page"/>
      </w:r>
    </w:p>
    <w:p w:rsidR="00744409" w:rsidRDefault="00744409" w:rsidP="00057711">
      <w:pPr>
        <w:spacing w:before="100" w:beforeAutospacing="1" w:after="100" w:afterAutospacing="1"/>
        <w:rPr>
          <w:rFonts w:asciiTheme="majorHAnsi" w:hAnsiTheme="majorHAnsi" w:cs="Arial"/>
          <w:color w:val="000000"/>
          <w:szCs w:val="12"/>
        </w:rPr>
      </w:pPr>
      <w:r w:rsidRPr="00BF755B">
        <w:rPr>
          <w:rFonts w:asciiTheme="majorHAnsi" w:hAnsiTheme="majorHAnsi" w:cs="Arial"/>
          <w:b/>
          <w:color w:val="000000"/>
          <w:szCs w:val="12"/>
        </w:rPr>
        <w:t>Appendix A</w:t>
      </w:r>
      <w:r w:rsidR="00BF755B">
        <w:rPr>
          <w:rFonts w:asciiTheme="majorHAnsi" w:hAnsiTheme="majorHAnsi" w:cs="Arial"/>
          <w:b/>
          <w:color w:val="000000"/>
          <w:szCs w:val="12"/>
        </w:rPr>
        <w:t>.</w:t>
      </w:r>
      <w:r w:rsidR="00C73879">
        <w:rPr>
          <w:rFonts w:asciiTheme="majorHAnsi" w:hAnsiTheme="majorHAnsi" w:cs="Arial"/>
          <w:color w:val="000000"/>
          <w:szCs w:val="12"/>
        </w:rPr>
        <w:t xml:space="preserve"> </w:t>
      </w:r>
      <w:r w:rsidR="00BF755B">
        <w:rPr>
          <w:rFonts w:asciiTheme="majorHAnsi" w:hAnsiTheme="majorHAnsi" w:cs="Arial"/>
          <w:color w:val="000000"/>
          <w:szCs w:val="12"/>
        </w:rPr>
        <w:t>Phases of self-regulation learning as reflected in ePEARL Level 4</w:t>
      </w:r>
    </w:p>
    <w:p w:rsidR="00744409" w:rsidRDefault="00C73879" w:rsidP="00057711">
      <w:pPr>
        <w:spacing w:before="100" w:beforeAutospacing="1" w:after="100" w:afterAutospacing="1"/>
        <w:rPr>
          <w:rFonts w:asciiTheme="majorHAnsi" w:hAnsiTheme="majorHAnsi" w:cs="Arial"/>
          <w:color w:val="000000"/>
          <w:szCs w:val="12"/>
        </w:rPr>
      </w:pPr>
      <w:r>
        <w:rPr>
          <w:rFonts w:asciiTheme="majorHAnsi" w:hAnsiTheme="majorHAnsi" w:cs="Arial"/>
          <w:noProof/>
          <w:color w:val="000000"/>
          <w:szCs w:val="12"/>
        </w:rPr>
        <w:drawing>
          <wp:inline distT="0" distB="0" distL="0" distR="0">
            <wp:extent cx="6196128" cy="4983102"/>
            <wp:effectExtent l="25400" t="0" r="1472" b="0"/>
            <wp:docPr id="15" name="Picture 1" descr="::Screen shot 2011-09-28 at 12.0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1-09-28 at 12.07.12 PM.png"/>
                    <pic:cNvPicPr>
                      <a:picLocks noChangeAspect="1" noChangeArrowheads="1"/>
                    </pic:cNvPicPr>
                  </pic:nvPicPr>
                  <pic:blipFill>
                    <a:blip r:embed="rId17"/>
                    <a:srcRect/>
                    <a:stretch>
                      <a:fillRect/>
                    </a:stretch>
                  </pic:blipFill>
                  <pic:spPr bwMode="auto">
                    <a:xfrm>
                      <a:off x="0" y="0"/>
                      <a:ext cx="6192575" cy="4980244"/>
                    </a:xfrm>
                    <a:prstGeom prst="rect">
                      <a:avLst/>
                    </a:prstGeom>
                    <a:noFill/>
                    <a:ln w="9525">
                      <a:noFill/>
                      <a:miter lim="800000"/>
                      <a:headEnd/>
                      <a:tailEnd/>
                    </a:ln>
                  </pic:spPr>
                </pic:pic>
              </a:graphicData>
            </a:graphic>
          </wp:inline>
        </w:drawing>
      </w:r>
    </w:p>
    <w:p w:rsidR="00C73879" w:rsidRDefault="00DD10F9" w:rsidP="00057711">
      <w:pPr>
        <w:spacing w:before="100" w:beforeAutospacing="1" w:after="100" w:afterAutospacing="1"/>
        <w:rPr>
          <w:rFonts w:asciiTheme="majorHAnsi" w:eastAsia="Times New Roman" w:hAnsiTheme="majorHAnsi"/>
          <w:kern w:val="1"/>
        </w:rPr>
      </w:pPr>
      <w:r>
        <w:rPr>
          <w:rFonts w:asciiTheme="majorHAnsi" w:eastAsia="Times New Roman" w:hAnsiTheme="majorHAnsi"/>
          <w:kern w:val="1"/>
        </w:rPr>
        <w:t>Figure 1</w:t>
      </w:r>
      <w:r w:rsidR="00C73879">
        <w:rPr>
          <w:rFonts w:asciiTheme="majorHAnsi" w:eastAsia="Times New Roman" w:hAnsiTheme="majorHAnsi"/>
          <w:kern w:val="1"/>
        </w:rPr>
        <w:t xml:space="preserve"> Planning</w:t>
      </w:r>
    </w:p>
    <w:p w:rsidR="00C73879" w:rsidRDefault="00C73879" w:rsidP="00057711">
      <w:pPr>
        <w:spacing w:before="100" w:beforeAutospacing="1" w:after="100" w:afterAutospacing="1"/>
        <w:rPr>
          <w:rFonts w:asciiTheme="majorHAnsi" w:eastAsia="Times New Roman" w:hAnsiTheme="majorHAnsi"/>
          <w:kern w:val="1"/>
        </w:rPr>
      </w:pPr>
      <w:r>
        <w:rPr>
          <w:rFonts w:asciiTheme="majorHAnsi" w:eastAsia="Times New Roman" w:hAnsiTheme="majorHAnsi"/>
          <w:noProof/>
          <w:kern w:val="1"/>
        </w:rPr>
        <w:drawing>
          <wp:inline distT="0" distB="0" distL="0" distR="0">
            <wp:extent cx="5924707" cy="4304597"/>
            <wp:effectExtent l="25400" t="0" r="0" b="0"/>
            <wp:docPr id="16" name="Picture 2" descr="::Screen shot 2011-09-28 at 12.10.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1-09-28 at 12.10.15 PM.png"/>
                    <pic:cNvPicPr>
                      <a:picLocks noChangeAspect="1" noChangeArrowheads="1"/>
                    </pic:cNvPicPr>
                  </pic:nvPicPr>
                  <pic:blipFill>
                    <a:blip r:embed="rId18"/>
                    <a:srcRect/>
                    <a:stretch>
                      <a:fillRect/>
                    </a:stretch>
                  </pic:blipFill>
                  <pic:spPr bwMode="auto">
                    <a:xfrm>
                      <a:off x="0" y="0"/>
                      <a:ext cx="5932895" cy="4310546"/>
                    </a:xfrm>
                    <a:prstGeom prst="rect">
                      <a:avLst/>
                    </a:prstGeom>
                    <a:noFill/>
                    <a:ln w="9525">
                      <a:noFill/>
                      <a:miter lim="800000"/>
                      <a:headEnd/>
                      <a:tailEnd/>
                    </a:ln>
                  </pic:spPr>
                </pic:pic>
              </a:graphicData>
            </a:graphic>
          </wp:inline>
        </w:drawing>
      </w:r>
    </w:p>
    <w:p w:rsidR="00C73879" w:rsidRDefault="00DD10F9" w:rsidP="00C73879">
      <w:pPr>
        <w:spacing w:after="0"/>
        <w:rPr>
          <w:rFonts w:asciiTheme="majorHAnsi" w:eastAsia="Times New Roman" w:hAnsiTheme="majorHAnsi"/>
          <w:noProof/>
          <w:kern w:val="1"/>
        </w:rPr>
      </w:pPr>
      <w:r>
        <w:rPr>
          <w:rFonts w:asciiTheme="majorHAnsi" w:eastAsia="Times New Roman" w:hAnsiTheme="majorHAnsi"/>
          <w:kern w:val="1"/>
        </w:rPr>
        <w:t>Figure 2</w:t>
      </w:r>
      <w:r w:rsidR="00C73879">
        <w:rPr>
          <w:rFonts w:asciiTheme="majorHAnsi" w:eastAsia="Times New Roman" w:hAnsiTheme="majorHAnsi"/>
          <w:kern w:val="1"/>
        </w:rPr>
        <w:t xml:space="preserve"> Doing</w:t>
      </w:r>
      <w:r w:rsidR="00685152" w:rsidRPr="00057711">
        <w:rPr>
          <w:rFonts w:asciiTheme="majorHAnsi" w:eastAsia="Times New Roman" w:hAnsiTheme="majorHAnsi"/>
          <w:kern w:val="1"/>
        </w:rPr>
        <w:br w:type="page"/>
      </w:r>
      <w:r w:rsidR="00C73879">
        <w:rPr>
          <w:rFonts w:asciiTheme="majorHAnsi" w:eastAsia="Times New Roman" w:hAnsiTheme="majorHAnsi"/>
          <w:noProof/>
          <w:kern w:val="1"/>
        </w:rPr>
        <w:t xml:space="preserve"> </w:t>
      </w:r>
      <w:r w:rsidR="00C73879">
        <w:rPr>
          <w:rFonts w:asciiTheme="majorHAnsi" w:eastAsia="Times New Roman" w:hAnsiTheme="majorHAnsi"/>
          <w:noProof/>
          <w:kern w:val="1"/>
        </w:rPr>
        <w:drawing>
          <wp:inline distT="0" distB="0" distL="0" distR="0">
            <wp:extent cx="5964771" cy="5042018"/>
            <wp:effectExtent l="25400" t="0" r="4229" b="0"/>
            <wp:docPr id="17" name="Picture 3" descr="::Screen shot 2011-09-28 at 12.1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1-09-28 at 12.14.39 PM.png"/>
                    <pic:cNvPicPr>
                      <a:picLocks noChangeAspect="1" noChangeArrowheads="1"/>
                    </pic:cNvPicPr>
                  </pic:nvPicPr>
                  <pic:blipFill>
                    <a:blip r:embed="rId19"/>
                    <a:srcRect/>
                    <a:stretch>
                      <a:fillRect/>
                    </a:stretch>
                  </pic:blipFill>
                  <pic:spPr bwMode="auto">
                    <a:xfrm>
                      <a:off x="0" y="0"/>
                      <a:ext cx="5967075" cy="5043965"/>
                    </a:xfrm>
                    <a:prstGeom prst="rect">
                      <a:avLst/>
                    </a:prstGeom>
                    <a:noFill/>
                    <a:ln w="9525">
                      <a:noFill/>
                      <a:miter lim="800000"/>
                      <a:headEnd/>
                      <a:tailEnd/>
                    </a:ln>
                  </pic:spPr>
                </pic:pic>
              </a:graphicData>
            </a:graphic>
          </wp:inline>
        </w:drawing>
      </w:r>
    </w:p>
    <w:p w:rsidR="00C73879" w:rsidRDefault="00C73879" w:rsidP="00C73879">
      <w:pPr>
        <w:spacing w:after="0"/>
        <w:rPr>
          <w:rFonts w:asciiTheme="majorHAnsi" w:eastAsia="Times New Roman" w:hAnsiTheme="majorHAnsi"/>
          <w:noProof/>
          <w:kern w:val="1"/>
        </w:rPr>
      </w:pPr>
    </w:p>
    <w:p w:rsidR="00BF755B" w:rsidRPr="00A20FD8" w:rsidRDefault="00DD10F9" w:rsidP="00BF755B">
      <w:pPr>
        <w:widowControl w:val="0"/>
        <w:autoSpaceDE w:val="0"/>
        <w:autoSpaceDN w:val="0"/>
        <w:adjustRightInd w:val="0"/>
        <w:spacing w:before="100" w:after="100"/>
        <w:rPr>
          <w:rFonts w:eastAsia="Times New Roman"/>
          <w:kern w:val="1"/>
          <w:lang w:val="fr-FR"/>
        </w:rPr>
      </w:pPr>
      <w:r>
        <w:rPr>
          <w:rFonts w:asciiTheme="majorHAnsi" w:eastAsia="Times New Roman" w:hAnsiTheme="majorHAnsi"/>
          <w:noProof/>
          <w:kern w:val="1"/>
        </w:rPr>
        <w:t>Figure 3</w:t>
      </w:r>
      <w:r w:rsidR="00C73879">
        <w:rPr>
          <w:rFonts w:asciiTheme="majorHAnsi" w:eastAsia="Times New Roman" w:hAnsiTheme="majorHAnsi"/>
          <w:noProof/>
          <w:kern w:val="1"/>
        </w:rPr>
        <w:t xml:space="preserve"> Reflecting</w:t>
      </w:r>
      <w:r w:rsidR="00C73879">
        <w:rPr>
          <w:rFonts w:asciiTheme="majorHAnsi" w:eastAsia="Times New Roman" w:hAnsiTheme="majorHAnsi"/>
          <w:kern w:val="1"/>
        </w:rPr>
        <w:br w:type="page"/>
      </w:r>
      <w:r w:rsidR="0091056C" w:rsidRPr="00355E92">
        <w:rPr>
          <w:rFonts w:eastAsia="Times New Roman"/>
          <w:b/>
          <w:kern w:val="1"/>
          <w:lang w:val="fr-FR"/>
        </w:rPr>
        <w:t xml:space="preserve">Appendix </w:t>
      </w:r>
      <w:r w:rsidR="00057711">
        <w:rPr>
          <w:rFonts w:eastAsia="Times New Roman"/>
          <w:b/>
          <w:kern w:val="1"/>
          <w:lang w:val="fr-FR"/>
        </w:rPr>
        <w:t>B</w:t>
      </w:r>
      <w:r w:rsidR="00BF755B">
        <w:rPr>
          <w:rFonts w:eastAsia="Times New Roman"/>
          <w:b/>
          <w:kern w:val="1"/>
          <w:lang w:val="fr-FR"/>
        </w:rPr>
        <w:t>.</w:t>
      </w:r>
      <w:r w:rsidR="0091056C" w:rsidRPr="00A20FD8">
        <w:rPr>
          <w:rFonts w:eastAsia="Times New Roman"/>
          <w:kern w:val="1"/>
          <w:lang w:val="fr-FR"/>
        </w:rPr>
        <w:t xml:space="preserve"> </w:t>
      </w:r>
      <w:r w:rsidR="00BF755B" w:rsidRPr="00A20FD8">
        <w:rPr>
          <w:rFonts w:eastAsia="Times New Roman"/>
          <w:kern w:val="1"/>
          <w:lang w:val="fr-FR"/>
        </w:rPr>
        <w:t>Molly’s portfolio (fragments)</w:t>
      </w:r>
    </w:p>
    <w:p w:rsidR="00355E92" w:rsidRDefault="00355E92" w:rsidP="00C73879">
      <w:pPr>
        <w:spacing w:after="0"/>
        <w:rPr>
          <w:rFonts w:eastAsia="Times New Roman"/>
          <w:kern w:val="1"/>
          <w:lang w:val="fr-FR"/>
        </w:rPr>
      </w:pPr>
    </w:p>
    <w:p w:rsidR="00685152" w:rsidRDefault="00685152" w:rsidP="00685152">
      <w:r>
        <w:rPr>
          <w:noProof/>
        </w:rPr>
        <w:drawing>
          <wp:inline distT="0" distB="0" distL="0" distR="0">
            <wp:extent cx="5476875" cy="26384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76875" cy="2638425"/>
                    </a:xfrm>
                    <a:prstGeom prst="rect">
                      <a:avLst/>
                    </a:prstGeom>
                    <a:noFill/>
                    <a:ln w="9525">
                      <a:noFill/>
                      <a:miter lim="800000"/>
                      <a:headEnd/>
                      <a:tailEnd/>
                    </a:ln>
                  </pic:spPr>
                </pic:pic>
              </a:graphicData>
            </a:graphic>
          </wp:inline>
        </w:drawing>
      </w:r>
    </w:p>
    <w:p w:rsidR="00685152" w:rsidRDefault="00DD10F9" w:rsidP="00685152">
      <w:r>
        <w:t>Figure 1</w:t>
      </w:r>
      <w:r w:rsidR="00685152">
        <w:t xml:space="preserve"> </w:t>
      </w:r>
      <w:r w:rsidR="0091056C">
        <w:t>Molly</w:t>
      </w:r>
      <w:r w:rsidR="00685152">
        <w:t>’s goals before the practicum</w:t>
      </w:r>
    </w:p>
    <w:p w:rsidR="00685152" w:rsidRDefault="00685152" w:rsidP="00685152"/>
    <w:p w:rsidR="00685152" w:rsidRDefault="00685152" w:rsidP="00685152"/>
    <w:p w:rsidR="00685152" w:rsidRDefault="00685152" w:rsidP="00685152">
      <w:r>
        <w:rPr>
          <w:noProof/>
        </w:rPr>
        <w:drawing>
          <wp:inline distT="0" distB="0" distL="0" distR="0">
            <wp:extent cx="4593171" cy="3540570"/>
            <wp:effectExtent l="25400" t="0" r="4229"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591443" cy="3539238"/>
                    </a:xfrm>
                    <a:prstGeom prst="rect">
                      <a:avLst/>
                    </a:prstGeom>
                    <a:noFill/>
                    <a:ln w="9525">
                      <a:noFill/>
                      <a:miter lim="800000"/>
                      <a:headEnd/>
                      <a:tailEnd/>
                    </a:ln>
                  </pic:spPr>
                </pic:pic>
              </a:graphicData>
            </a:graphic>
          </wp:inline>
        </w:drawing>
      </w:r>
    </w:p>
    <w:p w:rsidR="00685152" w:rsidRDefault="00685152" w:rsidP="00685152">
      <w:r>
        <w:t xml:space="preserve">Figure </w:t>
      </w:r>
      <w:r w:rsidR="00DD10F9">
        <w:t>2</w:t>
      </w:r>
      <w:r>
        <w:t xml:space="preserve"> </w:t>
      </w:r>
      <w:r w:rsidR="0091056C">
        <w:t xml:space="preserve">Molly’s </w:t>
      </w:r>
      <w:r>
        <w:t>use of gene</w:t>
      </w:r>
      <w:r w:rsidR="0091056C">
        <w:t>ral goal connections in ePEARL L</w:t>
      </w:r>
      <w:r>
        <w:t>evel 4</w:t>
      </w:r>
    </w:p>
    <w:p w:rsidR="00685152" w:rsidRDefault="00685152" w:rsidP="00685152">
      <w:r>
        <w:rPr>
          <w:noProof/>
        </w:rPr>
        <w:drawing>
          <wp:inline distT="0" distB="0" distL="0" distR="0">
            <wp:extent cx="5476875" cy="1943100"/>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476875" cy="1943100"/>
                    </a:xfrm>
                    <a:prstGeom prst="rect">
                      <a:avLst/>
                    </a:prstGeom>
                    <a:noFill/>
                    <a:ln w="9525">
                      <a:noFill/>
                      <a:miter lim="800000"/>
                      <a:headEnd/>
                      <a:tailEnd/>
                    </a:ln>
                  </pic:spPr>
                </pic:pic>
              </a:graphicData>
            </a:graphic>
          </wp:inline>
        </w:drawing>
      </w:r>
    </w:p>
    <w:p w:rsidR="00685152" w:rsidRDefault="00685152" w:rsidP="00685152">
      <w:r>
        <w:t xml:space="preserve">Figure </w:t>
      </w:r>
      <w:r w:rsidR="00DD10F9">
        <w:t>3</w:t>
      </w:r>
      <w:r>
        <w:t xml:space="preserve"> How </w:t>
      </w:r>
      <w:r w:rsidR="0091056C">
        <w:t>Molly’s</w:t>
      </w:r>
      <w:r>
        <w:t xml:space="preserve"> artifacts related to the teaching competencies</w:t>
      </w:r>
    </w:p>
    <w:p w:rsidR="00685152" w:rsidRDefault="00685152" w:rsidP="00685152"/>
    <w:p w:rsidR="00685152" w:rsidRDefault="00685152" w:rsidP="00685152">
      <w:r>
        <w:rPr>
          <w:noProof/>
        </w:rPr>
        <w:drawing>
          <wp:inline distT="0" distB="0" distL="0" distR="0">
            <wp:extent cx="5486400" cy="29051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86400" cy="2905125"/>
                    </a:xfrm>
                    <a:prstGeom prst="rect">
                      <a:avLst/>
                    </a:prstGeom>
                    <a:noFill/>
                    <a:ln w="9525">
                      <a:noFill/>
                      <a:miter lim="800000"/>
                      <a:headEnd/>
                      <a:tailEnd/>
                    </a:ln>
                  </pic:spPr>
                </pic:pic>
              </a:graphicData>
            </a:graphic>
          </wp:inline>
        </w:drawing>
      </w:r>
    </w:p>
    <w:p w:rsidR="00685152" w:rsidRDefault="00685152" w:rsidP="00685152">
      <w:r>
        <w:t>Figure 4</w:t>
      </w:r>
      <w:r w:rsidR="00DD10F9">
        <w:t xml:space="preserve"> </w:t>
      </w:r>
      <w:r w:rsidR="0091056C">
        <w:t>Molly</w:t>
      </w:r>
      <w:r>
        <w:t>’s revised goals for the following year</w:t>
      </w:r>
    </w:p>
    <w:p w:rsidR="00685152" w:rsidRDefault="00685152" w:rsidP="00685152"/>
    <w:p w:rsidR="00C33A07" w:rsidRPr="000E4073" w:rsidRDefault="00C33A07" w:rsidP="00A5741E">
      <w:pPr>
        <w:spacing w:before="100" w:beforeAutospacing="1" w:after="100" w:afterAutospacing="1"/>
        <w:rPr>
          <w:rFonts w:asciiTheme="majorHAnsi" w:hAnsiTheme="majorHAnsi" w:cs="Times"/>
          <w:color w:val="000000"/>
        </w:rPr>
      </w:pPr>
    </w:p>
    <w:p w:rsidR="00EE1BAE" w:rsidRPr="00C33A07" w:rsidRDefault="00EE1BAE" w:rsidP="00A5741E">
      <w:pPr>
        <w:spacing w:before="100" w:beforeAutospacing="1" w:after="100" w:afterAutospacing="1"/>
        <w:rPr>
          <w:rFonts w:asciiTheme="majorHAnsi" w:hAnsiTheme="majorHAnsi" w:cs="Geneva"/>
          <w:color w:val="000000"/>
          <w:lang w:val="en-CA"/>
        </w:rPr>
      </w:pPr>
    </w:p>
    <w:p w:rsidR="0072284E" w:rsidRPr="00C33A07" w:rsidRDefault="0072284E" w:rsidP="00EE1BAE">
      <w:pPr>
        <w:spacing w:before="100" w:beforeAutospacing="1" w:after="100" w:afterAutospacing="1"/>
        <w:ind w:left="-426"/>
        <w:rPr>
          <w:rFonts w:asciiTheme="majorHAnsi" w:hAnsiTheme="majorHAnsi" w:cs="Geneva"/>
          <w:color w:val="000000"/>
          <w:lang w:val="en-CA"/>
        </w:rPr>
      </w:pPr>
    </w:p>
    <w:sectPr w:rsidR="0072284E" w:rsidRPr="00C33A07" w:rsidSect="00AB5B26">
      <w:headerReference w:type="even" r:id="rId24"/>
      <w:headerReference w:type="default" r:id="rId25"/>
      <w:pgSz w:w="12240" w:h="15840"/>
      <w:pgMar w:top="1440" w:right="1418" w:bottom="1440" w:left="1701"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3FF" w:rsidRDefault="008F33FF">
      <w:pPr>
        <w:spacing w:after="0"/>
      </w:pPr>
      <w:r>
        <w:separator/>
      </w:r>
    </w:p>
  </w:endnote>
  <w:endnote w:type="continuationSeparator" w:id="0">
    <w:p w:rsidR="008F33FF" w:rsidRDefault="008F33F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TimesNewRomanPS-ItalicMT">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ona Lisa Solid ITC TT">
    <w:panose1 w:val="00000400000000000000"/>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3FF" w:rsidRDefault="008F33FF">
      <w:pPr>
        <w:spacing w:after="0"/>
      </w:pPr>
      <w:r>
        <w:separator/>
      </w:r>
    </w:p>
  </w:footnote>
  <w:footnote w:type="continuationSeparator" w:id="0">
    <w:p w:rsidR="008F33FF" w:rsidRDefault="008F33FF">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FF" w:rsidRDefault="00087399" w:rsidP="00A87502">
    <w:pPr>
      <w:pStyle w:val="Header"/>
      <w:framePr w:wrap="around" w:vAnchor="text" w:hAnchor="margin" w:xAlign="right" w:y="1"/>
      <w:rPr>
        <w:rStyle w:val="PageNumber"/>
      </w:rPr>
    </w:pPr>
    <w:r>
      <w:rPr>
        <w:rStyle w:val="PageNumber"/>
      </w:rPr>
      <w:fldChar w:fldCharType="begin"/>
    </w:r>
    <w:r w:rsidR="008F33FF">
      <w:rPr>
        <w:rStyle w:val="PageNumber"/>
      </w:rPr>
      <w:instrText xml:space="preserve">PAGE  </w:instrText>
    </w:r>
    <w:r>
      <w:rPr>
        <w:rStyle w:val="PageNumber"/>
      </w:rPr>
      <w:fldChar w:fldCharType="end"/>
    </w:r>
  </w:p>
  <w:p w:rsidR="008F33FF" w:rsidRDefault="008F33FF" w:rsidP="00BC2883">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45892"/>
      <w:docPartObj>
        <w:docPartGallery w:val="Page Numbers (Top of Page)"/>
        <w:docPartUnique/>
      </w:docPartObj>
    </w:sdtPr>
    <w:sdtContent>
      <w:p w:rsidR="008F33FF" w:rsidRDefault="009B4FD2" w:rsidP="00355E92">
        <w:pPr>
          <w:pStyle w:val="Header"/>
        </w:pPr>
        <w:r>
          <w:t>MELS Chantier 7, Abrami et al</w:t>
        </w:r>
        <w:r w:rsidR="00DD10F9">
          <w:t>.</w:t>
        </w:r>
        <w:r>
          <w:t xml:space="preserve"> “Promoting Reflective Teaching”</w:t>
        </w:r>
        <w:r w:rsidR="008F33FF">
          <w:tab/>
        </w:r>
        <w:fldSimple w:instr=" PAGE   \* MERGEFORMAT ">
          <w:r w:rsidR="00AB5B26">
            <w:rPr>
              <w:noProof/>
            </w:rPr>
            <w:t>18</w:t>
          </w:r>
        </w:fldSimple>
      </w:p>
    </w:sdtContent>
  </w:sdt>
  <w:p w:rsidR="008F33FF" w:rsidRDefault="008F33FF" w:rsidP="00BC2883">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B182C"/>
    <w:multiLevelType w:val="hybridMultilevel"/>
    <w:tmpl w:val="DF1CF81E"/>
    <w:lvl w:ilvl="0" w:tplc="B81CB136">
      <w:numFmt w:val="bullet"/>
      <w:lvlText w:val=""/>
      <w:lvlJc w:val="left"/>
      <w:pPr>
        <w:ind w:left="720" w:hanging="360"/>
      </w:pPr>
      <w:rPr>
        <w:rFonts w:ascii="Symbol" w:eastAsia="Cambria" w:hAnsi="Symbol"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3706F8"/>
    <w:multiLevelType w:val="hybridMultilevel"/>
    <w:tmpl w:val="4F0258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761D19E6"/>
    <w:multiLevelType w:val="hybridMultilevel"/>
    <w:tmpl w:val="3410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3D254E"/>
    <w:rsid w:val="00002129"/>
    <w:rsid w:val="00014A0F"/>
    <w:rsid w:val="00017A4E"/>
    <w:rsid w:val="00031292"/>
    <w:rsid w:val="00033285"/>
    <w:rsid w:val="00034463"/>
    <w:rsid w:val="000348D1"/>
    <w:rsid w:val="00035240"/>
    <w:rsid w:val="000417BD"/>
    <w:rsid w:val="00041BB1"/>
    <w:rsid w:val="0004414A"/>
    <w:rsid w:val="000519BE"/>
    <w:rsid w:val="00057711"/>
    <w:rsid w:val="00060116"/>
    <w:rsid w:val="00067C99"/>
    <w:rsid w:val="000731A1"/>
    <w:rsid w:val="000809E9"/>
    <w:rsid w:val="000835A7"/>
    <w:rsid w:val="00087399"/>
    <w:rsid w:val="00095057"/>
    <w:rsid w:val="000953BC"/>
    <w:rsid w:val="000A051F"/>
    <w:rsid w:val="000A0B65"/>
    <w:rsid w:val="000A4D5F"/>
    <w:rsid w:val="000A7CD6"/>
    <w:rsid w:val="000B3976"/>
    <w:rsid w:val="000D182E"/>
    <w:rsid w:val="000D18E7"/>
    <w:rsid w:val="000D4165"/>
    <w:rsid w:val="000E4073"/>
    <w:rsid w:val="000E53D6"/>
    <w:rsid w:val="000F5E75"/>
    <w:rsid w:val="00106488"/>
    <w:rsid w:val="00120E7E"/>
    <w:rsid w:val="00125149"/>
    <w:rsid w:val="00147F11"/>
    <w:rsid w:val="00155DB8"/>
    <w:rsid w:val="00160BC9"/>
    <w:rsid w:val="00163BF5"/>
    <w:rsid w:val="0016562F"/>
    <w:rsid w:val="00173B3D"/>
    <w:rsid w:val="001953D2"/>
    <w:rsid w:val="00197590"/>
    <w:rsid w:val="001A7092"/>
    <w:rsid w:val="001B13CF"/>
    <w:rsid w:val="001C5663"/>
    <w:rsid w:val="001D0A23"/>
    <w:rsid w:val="001E0774"/>
    <w:rsid w:val="001E234A"/>
    <w:rsid w:val="001E72B8"/>
    <w:rsid w:val="001F1D23"/>
    <w:rsid w:val="00214649"/>
    <w:rsid w:val="0021724D"/>
    <w:rsid w:val="00221D67"/>
    <w:rsid w:val="0022218C"/>
    <w:rsid w:val="00226F56"/>
    <w:rsid w:val="00232133"/>
    <w:rsid w:val="00234145"/>
    <w:rsid w:val="00235AEF"/>
    <w:rsid w:val="00240503"/>
    <w:rsid w:val="0024345C"/>
    <w:rsid w:val="0024704D"/>
    <w:rsid w:val="0027313B"/>
    <w:rsid w:val="00273B05"/>
    <w:rsid w:val="00285242"/>
    <w:rsid w:val="002853A8"/>
    <w:rsid w:val="002862D0"/>
    <w:rsid w:val="00290E55"/>
    <w:rsid w:val="0029165A"/>
    <w:rsid w:val="002957B9"/>
    <w:rsid w:val="002C204C"/>
    <w:rsid w:val="002D25DD"/>
    <w:rsid w:val="002D2783"/>
    <w:rsid w:val="002D5207"/>
    <w:rsid w:val="003034C5"/>
    <w:rsid w:val="0030745B"/>
    <w:rsid w:val="00312678"/>
    <w:rsid w:val="00313563"/>
    <w:rsid w:val="003252AD"/>
    <w:rsid w:val="0034641E"/>
    <w:rsid w:val="00346BEE"/>
    <w:rsid w:val="00355E92"/>
    <w:rsid w:val="00365D53"/>
    <w:rsid w:val="00380956"/>
    <w:rsid w:val="003845F3"/>
    <w:rsid w:val="00384815"/>
    <w:rsid w:val="003876DB"/>
    <w:rsid w:val="003A74F1"/>
    <w:rsid w:val="003B649F"/>
    <w:rsid w:val="003C1B28"/>
    <w:rsid w:val="003C205D"/>
    <w:rsid w:val="003D0B8C"/>
    <w:rsid w:val="003D254E"/>
    <w:rsid w:val="003E4822"/>
    <w:rsid w:val="003F11FB"/>
    <w:rsid w:val="003F40D2"/>
    <w:rsid w:val="003F42AE"/>
    <w:rsid w:val="003F4AC1"/>
    <w:rsid w:val="004011BC"/>
    <w:rsid w:val="00401ABB"/>
    <w:rsid w:val="0041685A"/>
    <w:rsid w:val="0043327C"/>
    <w:rsid w:val="00444B78"/>
    <w:rsid w:val="0046108E"/>
    <w:rsid w:val="00477C5D"/>
    <w:rsid w:val="004A65BC"/>
    <w:rsid w:val="004C45B5"/>
    <w:rsid w:val="004C7E3D"/>
    <w:rsid w:val="004D50DE"/>
    <w:rsid w:val="004D6772"/>
    <w:rsid w:val="004E500E"/>
    <w:rsid w:val="004F5F2A"/>
    <w:rsid w:val="004F7561"/>
    <w:rsid w:val="005028BC"/>
    <w:rsid w:val="00507CE9"/>
    <w:rsid w:val="00510EC2"/>
    <w:rsid w:val="00522708"/>
    <w:rsid w:val="00524CC2"/>
    <w:rsid w:val="00531834"/>
    <w:rsid w:val="005321E1"/>
    <w:rsid w:val="00550F8E"/>
    <w:rsid w:val="0056256F"/>
    <w:rsid w:val="005646C8"/>
    <w:rsid w:val="005710DC"/>
    <w:rsid w:val="00572854"/>
    <w:rsid w:val="005757D8"/>
    <w:rsid w:val="00582340"/>
    <w:rsid w:val="005829AA"/>
    <w:rsid w:val="005A2946"/>
    <w:rsid w:val="005A4627"/>
    <w:rsid w:val="005A5D36"/>
    <w:rsid w:val="005B222F"/>
    <w:rsid w:val="005B5992"/>
    <w:rsid w:val="005C65BF"/>
    <w:rsid w:val="005F4948"/>
    <w:rsid w:val="00616A26"/>
    <w:rsid w:val="00617928"/>
    <w:rsid w:val="00624CD9"/>
    <w:rsid w:val="006506AC"/>
    <w:rsid w:val="00664552"/>
    <w:rsid w:val="00676E78"/>
    <w:rsid w:val="006808CE"/>
    <w:rsid w:val="00685152"/>
    <w:rsid w:val="00686DF6"/>
    <w:rsid w:val="00691AD2"/>
    <w:rsid w:val="006A1B87"/>
    <w:rsid w:val="006B6D41"/>
    <w:rsid w:val="006C4F98"/>
    <w:rsid w:val="006C55AB"/>
    <w:rsid w:val="006D55EF"/>
    <w:rsid w:val="006E49C8"/>
    <w:rsid w:val="0070160E"/>
    <w:rsid w:val="0070507C"/>
    <w:rsid w:val="00705409"/>
    <w:rsid w:val="0070545D"/>
    <w:rsid w:val="007062A0"/>
    <w:rsid w:val="00706412"/>
    <w:rsid w:val="00715608"/>
    <w:rsid w:val="0072284E"/>
    <w:rsid w:val="00722F28"/>
    <w:rsid w:val="007267DB"/>
    <w:rsid w:val="00732013"/>
    <w:rsid w:val="0073778C"/>
    <w:rsid w:val="007421CA"/>
    <w:rsid w:val="00744409"/>
    <w:rsid w:val="007628CD"/>
    <w:rsid w:val="007721C2"/>
    <w:rsid w:val="00784BAD"/>
    <w:rsid w:val="007961EB"/>
    <w:rsid w:val="007B032A"/>
    <w:rsid w:val="007C4F9C"/>
    <w:rsid w:val="007D22A6"/>
    <w:rsid w:val="007E15D2"/>
    <w:rsid w:val="0080247E"/>
    <w:rsid w:val="008103EC"/>
    <w:rsid w:val="00811CB3"/>
    <w:rsid w:val="0082788C"/>
    <w:rsid w:val="00840622"/>
    <w:rsid w:val="0084393C"/>
    <w:rsid w:val="00852A2B"/>
    <w:rsid w:val="00863F01"/>
    <w:rsid w:val="008718DF"/>
    <w:rsid w:val="00875C23"/>
    <w:rsid w:val="00884E98"/>
    <w:rsid w:val="00890573"/>
    <w:rsid w:val="008A3155"/>
    <w:rsid w:val="008B4870"/>
    <w:rsid w:val="008F01A2"/>
    <w:rsid w:val="008F1954"/>
    <w:rsid w:val="008F33FF"/>
    <w:rsid w:val="00901B58"/>
    <w:rsid w:val="0091056C"/>
    <w:rsid w:val="00921583"/>
    <w:rsid w:val="00941AB8"/>
    <w:rsid w:val="009458E8"/>
    <w:rsid w:val="00945964"/>
    <w:rsid w:val="00947C4E"/>
    <w:rsid w:val="009558D4"/>
    <w:rsid w:val="009624C4"/>
    <w:rsid w:val="009636F8"/>
    <w:rsid w:val="0096551D"/>
    <w:rsid w:val="009701AC"/>
    <w:rsid w:val="00992D93"/>
    <w:rsid w:val="009959D2"/>
    <w:rsid w:val="00996C57"/>
    <w:rsid w:val="009B10B0"/>
    <w:rsid w:val="009B4FD2"/>
    <w:rsid w:val="009E0061"/>
    <w:rsid w:val="009F2593"/>
    <w:rsid w:val="009F5535"/>
    <w:rsid w:val="009F7509"/>
    <w:rsid w:val="00A16E09"/>
    <w:rsid w:val="00A2040C"/>
    <w:rsid w:val="00A20509"/>
    <w:rsid w:val="00A20FD8"/>
    <w:rsid w:val="00A32354"/>
    <w:rsid w:val="00A53D36"/>
    <w:rsid w:val="00A5741E"/>
    <w:rsid w:val="00A77752"/>
    <w:rsid w:val="00A80C0C"/>
    <w:rsid w:val="00A871FB"/>
    <w:rsid w:val="00A87502"/>
    <w:rsid w:val="00A87665"/>
    <w:rsid w:val="00A94BBE"/>
    <w:rsid w:val="00A95262"/>
    <w:rsid w:val="00AA5EE3"/>
    <w:rsid w:val="00AB3555"/>
    <w:rsid w:val="00AB45C1"/>
    <w:rsid w:val="00AB528E"/>
    <w:rsid w:val="00AB5B26"/>
    <w:rsid w:val="00AD12EE"/>
    <w:rsid w:val="00AD433C"/>
    <w:rsid w:val="00AE0ED8"/>
    <w:rsid w:val="00AE4DE1"/>
    <w:rsid w:val="00AF40AB"/>
    <w:rsid w:val="00B00201"/>
    <w:rsid w:val="00B15E03"/>
    <w:rsid w:val="00B168A3"/>
    <w:rsid w:val="00B260B5"/>
    <w:rsid w:val="00B274EA"/>
    <w:rsid w:val="00B278A5"/>
    <w:rsid w:val="00B325B3"/>
    <w:rsid w:val="00B36073"/>
    <w:rsid w:val="00B42A43"/>
    <w:rsid w:val="00B42C25"/>
    <w:rsid w:val="00B46A54"/>
    <w:rsid w:val="00B5590A"/>
    <w:rsid w:val="00B62129"/>
    <w:rsid w:val="00B7177B"/>
    <w:rsid w:val="00B71B2E"/>
    <w:rsid w:val="00B73EBC"/>
    <w:rsid w:val="00B873E5"/>
    <w:rsid w:val="00BA563B"/>
    <w:rsid w:val="00BB3C2B"/>
    <w:rsid w:val="00BC2883"/>
    <w:rsid w:val="00BD2181"/>
    <w:rsid w:val="00BD3CEF"/>
    <w:rsid w:val="00BE102C"/>
    <w:rsid w:val="00BE4C08"/>
    <w:rsid w:val="00BF3368"/>
    <w:rsid w:val="00BF4A34"/>
    <w:rsid w:val="00BF755B"/>
    <w:rsid w:val="00C008E4"/>
    <w:rsid w:val="00C03577"/>
    <w:rsid w:val="00C06B36"/>
    <w:rsid w:val="00C15122"/>
    <w:rsid w:val="00C15714"/>
    <w:rsid w:val="00C16DAE"/>
    <w:rsid w:val="00C26DEB"/>
    <w:rsid w:val="00C33A07"/>
    <w:rsid w:val="00C3421E"/>
    <w:rsid w:val="00C50850"/>
    <w:rsid w:val="00C55D33"/>
    <w:rsid w:val="00C57E5D"/>
    <w:rsid w:val="00C6171E"/>
    <w:rsid w:val="00C6485C"/>
    <w:rsid w:val="00C704DC"/>
    <w:rsid w:val="00C713E9"/>
    <w:rsid w:val="00C73879"/>
    <w:rsid w:val="00C772F5"/>
    <w:rsid w:val="00C86357"/>
    <w:rsid w:val="00C901AE"/>
    <w:rsid w:val="00CA09B6"/>
    <w:rsid w:val="00CA420A"/>
    <w:rsid w:val="00CB43B8"/>
    <w:rsid w:val="00CB62DE"/>
    <w:rsid w:val="00CC6871"/>
    <w:rsid w:val="00D00598"/>
    <w:rsid w:val="00D1362B"/>
    <w:rsid w:val="00D15A6E"/>
    <w:rsid w:val="00D15F9F"/>
    <w:rsid w:val="00D16600"/>
    <w:rsid w:val="00D22831"/>
    <w:rsid w:val="00D34CE6"/>
    <w:rsid w:val="00D45160"/>
    <w:rsid w:val="00D52875"/>
    <w:rsid w:val="00D64E50"/>
    <w:rsid w:val="00D67CE0"/>
    <w:rsid w:val="00D71B9F"/>
    <w:rsid w:val="00D85D0B"/>
    <w:rsid w:val="00D860AC"/>
    <w:rsid w:val="00D90A3D"/>
    <w:rsid w:val="00DA17FC"/>
    <w:rsid w:val="00DA6790"/>
    <w:rsid w:val="00DB3B61"/>
    <w:rsid w:val="00DB65DF"/>
    <w:rsid w:val="00DB7C04"/>
    <w:rsid w:val="00DC2558"/>
    <w:rsid w:val="00DD10F9"/>
    <w:rsid w:val="00DD2AAF"/>
    <w:rsid w:val="00DF2F39"/>
    <w:rsid w:val="00DF6EED"/>
    <w:rsid w:val="00E120BD"/>
    <w:rsid w:val="00E258B1"/>
    <w:rsid w:val="00E3084D"/>
    <w:rsid w:val="00E3240C"/>
    <w:rsid w:val="00E34883"/>
    <w:rsid w:val="00E35911"/>
    <w:rsid w:val="00E41890"/>
    <w:rsid w:val="00E43050"/>
    <w:rsid w:val="00E55D41"/>
    <w:rsid w:val="00E6279A"/>
    <w:rsid w:val="00E7580B"/>
    <w:rsid w:val="00E7592E"/>
    <w:rsid w:val="00E764E9"/>
    <w:rsid w:val="00E8719B"/>
    <w:rsid w:val="00E90BCC"/>
    <w:rsid w:val="00E97462"/>
    <w:rsid w:val="00EA7D1D"/>
    <w:rsid w:val="00EB01F8"/>
    <w:rsid w:val="00EB7D51"/>
    <w:rsid w:val="00EC5A3F"/>
    <w:rsid w:val="00EE1BAE"/>
    <w:rsid w:val="00EE74E0"/>
    <w:rsid w:val="00F04F4B"/>
    <w:rsid w:val="00F07E01"/>
    <w:rsid w:val="00F25A0D"/>
    <w:rsid w:val="00F3023F"/>
    <w:rsid w:val="00F426B3"/>
    <w:rsid w:val="00F447C2"/>
    <w:rsid w:val="00F45110"/>
    <w:rsid w:val="00F52C2D"/>
    <w:rsid w:val="00F540CC"/>
    <w:rsid w:val="00F566C8"/>
    <w:rsid w:val="00F80DA4"/>
    <w:rsid w:val="00F81BE5"/>
    <w:rsid w:val="00F869C9"/>
    <w:rsid w:val="00F90D68"/>
    <w:rsid w:val="00F94508"/>
    <w:rsid w:val="00F97A43"/>
    <w:rsid w:val="00FA3728"/>
    <w:rsid w:val="00FA626C"/>
    <w:rsid w:val="00FC3ED2"/>
    <w:rsid w:val="00FC3FC4"/>
    <w:rsid w:val="00FD177E"/>
    <w:rsid w:val="00FD44A6"/>
    <w:rsid w:val="00FD77CE"/>
    <w:rsid w:val="00FE425D"/>
  </w:rsids>
  <m:mathPr>
    <m:mathFont m:val="Wingdings 2"/>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er" w:uiPriority="99"/>
    <w:lsdException w:name="Hyperlink" w:uiPriority="99"/>
    <w:lsdException w:name="Emphasis" w:uiPriority="20"/>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56EF"/>
    <w:pPr>
      <w:spacing w:after="200"/>
    </w:pPr>
  </w:style>
  <w:style w:type="paragraph" w:styleId="Heading1">
    <w:name w:val="heading 1"/>
    <w:basedOn w:val="Normal"/>
    <w:next w:val="Normal"/>
    <w:link w:val="Heading1Char"/>
    <w:rsid w:val="00840622"/>
    <w:pPr>
      <w:keepNext/>
      <w:keepLines/>
      <w:spacing w:after="0" w:line="360" w:lineRule="auto"/>
      <w:jc w:val="center"/>
      <w:outlineLvl w:val="0"/>
    </w:pPr>
    <w:rPr>
      <w:rFonts w:ascii="Helvetica" w:eastAsiaTheme="majorEastAsia" w:hAnsi="Helvetica" w:cs="Helvetica"/>
      <w:b/>
      <w:bCs/>
      <w:color w:val="141413"/>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535CFC"/>
    <w:pPr>
      <w:tabs>
        <w:tab w:val="center" w:pos="4320"/>
        <w:tab w:val="right" w:pos="8640"/>
      </w:tabs>
    </w:pPr>
  </w:style>
  <w:style w:type="character" w:customStyle="1" w:styleId="HeaderChar">
    <w:name w:val="Header Char"/>
    <w:basedOn w:val="DefaultParagraphFont"/>
    <w:link w:val="Header"/>
    <w:uiPriority w:val="99"/>
    <w:rsid w:val="00535CFC"/>
    <w:rPr>
      <w:sz w:val="24"/>
      <w:szCs w:val="24"/>
    </w:rPr>
  </w:style>
  <w:style w:type="paragraph" w:styleId="Footer">
    <w:name w:val="footer"/>
    <w:basedOn w:val="Normal"/>
    <w:link w:val="FooterChar"/>
    <w:uiPriority w:val="99"/>
    <w:semiHidden/>
    <w:unhideWhenUsed/>
    <w:rsid w:val="00535CFC"/>
    <w:pPr>
      <w:tabs>
        <w:tab w:val="center" w:pos="4320"/>
        <w:tab w:val="right" w:pos="8640"/>
      </w:tabs>
    </w:pPr>
  </w:style>
  <w:style w:type="character" w:customStyle="1" w:styleId="FooterChar">
    <w:name w:val="Footer Char"/>
    <w:basedOn w:val="DefaultParagraphFont"/>
    <w:link w:val="Footer"/>
    <w:uiPriority w:val="99"/>
    <w:semiHidden/>
    <w:rsid w:val="00535CFC"/>
    <w:rPr>
      <w:sz w:val="24"/>
      <w:szCs w:val="24"/>
    </w:rPr>
  </w:style>
  <w:style w:type="character" w:styleId="Strong">
    <w:name w:val="Strong"/>
    <w:basedOn w:val="DefaultParagraphFont"/>
    <w:qFormat/>
    <w:rsid w:val="00C015DB"/>
    <w:rPr>
      <w:b/>
      <w:bCs/>
    </w:rPr>
  </w:style>
  <w:style w:type="paragraph" w:styleId="ListParagraph">
    <w:name w:val="List Paragraph"/>
    <w:basedOn w:val="Normal"/>
    <w:qFormat/>
    <w:rsid w:val="00D860AC"/>
    <w:pPr>
      <w:ind w:left="720"/>
      <w:contextualSpacing/>
    </w:pPr>
  </w:style>
  <w:style w:type="paragraph" w:styleId="BalloonText">
    <w:name w:val="Balloon Text"/>
    <w:basedOn w:val="Normal"/>
    <w:link w:val="BalloonTextChar"/>
    <w:rsid w:val="0070545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0545D"/>
    <w:rPr>
      <w:rFonts w:ascii="Lucida Grande" w:hAnsi="Lucida Grande" w:cs="Lucida Grande"/>
      <w:sz w:val="18"/>
      <w:szCs w:val="18"/>
    </w:rPr>
  </w:style>
  <w:style w:type="character" w:styleId="CommentReference">
    <w:name w:val="annotation reference"/>
    <w:basedOn w:val="DefaultParagraphFont"/>
    <w:rsid w:val="0070545D"/>
    <w:rPr>
      <w:sz w:val="18"/>
      <w:szCs w:val="18"/>
    </w:rPr>
  </w:style>
  <w:style w:type="paragraph" w:styleId="CommentText">
    <w:name w:val="annotation text"/>
    <w:basedOn w:val="Normal"/>
    <w:link w:val="CommentTextChar"/>
    <w:rsid w:val="0070545D"/>
  </w:style>
  <w:style w:type="character" w:customStyle="1" w:styleId="CommentTextChar">
    <w:name w:val="Comment Text Char"/>
    <w:basedOn w:val="DefaultParagraphFont"/>
    <w:link w:val="CommentText"/>
    <w:rsid w:val="0070545D"/>
  </w:style>
  <w:style w:type="paragraph" w:styleId="CommentSubject">
    <w:name w:val="annotation subject"/>
    <w:basedOn w:val="CommentText"/>
    <w:next w:val="CommentText"/>
    <w:link w:val="CommentSubjectChar"/>
    <w:rsid w:val="0070545D"/>
    <w:rPr>
      <w:b/>
      <w:bCs/>
      <w:sz w:val="20"/>
      <w:szCs w:val="20"/>
    </w:rPr>
  </w:style>
  <w:style w:type="character" w:customStyle="1" w:styleId="CommentSubjectChar">
    <w:name w:val="Comment Subject Char"/>
    <w:basedOn w:val="CommentTextChar"/>
    <w:link w:val="CommentSubject"/>
    <w:rsid w:val="0070545D"/>
    <w:rPr>
      <w:b/>
      <w:bCs/>
      <w:sz w:val="20"/>
      <w:szCs w:val="20"/>
    </w:rPr>
  </w:style>
  <w:style w:type="character" w:styleId="Hyperlink">
    <w:name w:val="Hyperlink"/>
    <w:basedOn w:val="DefaultParagraphFont"/>
    <w:uiPriority w:val="99"/>
    <w:rsid w:val="000D4165"/>
    <w:rPr>
      <w:color w:val="0000FF"/>
      <w:u w:val="single"/>
    </w:rPr>
  </w:style>
  <w:style w:type="character" w:styleId="Emphasis">
    <w:name w:val="Emphasis"/>
    <w:basedOn w:val="DefaultParagraphFont"/>
    <w:uiPriority w:val="20"/>
    <w:rsid w:val="000D4165"/>
    <w:rPr>
      <w:i/>
    </w:rPr>
  </w:style>
  <w:style w:type="character" w:customStyle="1" w:styleId="cit-doi">
    <w:name w:val="cit-doi"/>
    <w:basedOn w:val="DefaultParagraphFont"/>
    <w:rsid w:val="00531834"/>
  </w:style>
  <w:style w:type="character" w:customStyle="1" w:styleId="cit-sepcit-sep-before-article-doi">
    <w:name w:val="cit-sep cit-sep-before-article-doi"/>
    <w:basedOn w:val="DefaultParagraphFont"/>
    <w:rsid w:val="00531834"/>
  </w:style>
  <w:style w:type="character" w:styleId="PageNumber">
    <w:name w:val="page number"/>
    <w:basedOn w:val="DefaultParagraphFont"/>
    <w:rsid w:val="00BC2883"/>
  </w:style>
  <w:style w:type="character" w:customStyle="1" w:styleId="Heading1Char">
    <w:name w:val="Heading 1 Char"/>
    <w:basedOn w:val="DefaultParagraphFont"/>
    <w:link w:val="Heading1"/>
    <w:rsid w:val="00840622"/>
    <w:rPr>
      <w:rFonts w:ascii="Helvetica" w:eastAsiaTheme="majorEastAsia" w:hAnsi="Helvetica" w:cs="Helvetica"/>
      <w:b/>
      <w:bCs/>
      <w:color w:val="141413"/>
      <w:sz w:val="22"/>
      <w:szCs w:val="22"/>
    </w:rPr>
  </w:style>
  <w:style w:type="character" w:styleId="FollowedHyperlink">
    <w:name w:val="FollowedHyperlink"/>
    <w:basedOn w:val="DefaultParagraphFont"/>
    <w:rsid w:val="00235AE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B56EF"/>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5CFC"/>
    <w:pPr>
      <w:tabs>
        <w:tab w:val="center" w:pos="4320"/>
        <w:tab w:val="right" w:pos="8640"/>
      </w:tabs>
    </w:pPr>
  </w:style>
  <w:style w:type="character" w:customStyle="1" w:styleId="HeaderChar">
    <w:name w:val="Header Char"/>
    <w:basedOn w:val="DefaultParagraphFont"/>
    <w:link w:val="Header"/>
    <w:uiPriority w:val="99"/>
    <w:semiHidden/>
    <w:rsid w:val="00535CFC"/>
    <w:rPr>
      <w:sz w:val="24"/>
      <w:szCs w:val="24"/>
    </w:rPr>
  </w:style>
  <w:style w:type="paragraph" w:styleId="Footer">
    <w:name w:val="footer"/>
    <w:basedOn w:val="Normal"/>
    <w:link w:val="FooterChar"/>
    <w:uiPriority w:val="99"/>
    <w:semiHidden/>
    <w:unhideWhenUsed/>
    <w:rsid w:val="00535CFC"/>
    <w:pPr>
      <w:tabs>
        <w:tab w:val="center" w:pos="4320"/>
        <w:tab w:val="right" w:pos="8640"/>
      </w:tabs>
    </w:pPr>
  </w:style>
  <w:style w:type="character" w:customStyle="1" w:styleId="FooterChar">
    <w:name w:val="Footer Char"/>
    <w:basedOn w:val="DefaultParagraphFont"/>
    <w:link w:val="Footer"/>
    <w:uiPriority w:val="99"/>
    <w:semiHidden/>
    <w:rsid w:val="00535CFC"/>
    <w:rPr>
      <w:sz w:val="24"/>
      <w:szCs w:val="24"/>
    </w:rPr>
  </w:style>
  <w:style w:type="character" w:styleId="Strong">
    <w:name w:val="Strong"/>
    <w:basedOn w:val="DefaultParagraphFont"/>
    <w:qFormat/>
    <w:rsid w:val="00C015DB"/>
    <w:rPr>
      <w:b/>
      <w:bCs/>
    </w:rPr>
  </w:style>
  <w:style w:type="paragraph" w:styleId="ListParagraph">
    <w:name w:val="List Paragraph"/>
    <w:basedOn w:val="Normal"/>
    <w:qFormat/>
    <w:rsid w:val="00D860AC"/>
    <w:pPr>
      <w:ind w:left="720"/>
      <w:contextualSpacing/>
    </w:pPr>
  </w:style>
  <w:style w:type="paragraph" w:styleId="BalloonText">
    <w:name w:val="Balloon Text"/>
    <w:basedOn w:val="Normal"/>
    <w:link w:val="BalloonTextChar"/>
    <w:rsid w:val="0070545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0545D"/>
    <w:rPr>
      <w:rFonts w:ascii="Lucida Grande" w:hAnsi="Lucida Grande" w:cs="Lucida Grande"/>
      <w:sz w:val="18"/>
      <w:szCs w:val="18"/>
    </w:rPr>
  </w:style>
  <w:style w:type="character" w:styleId="CommentReference">
    <w:name w:val="annotation reference"/>
    <w:basedOn w:val="DefaultParagraphFont"/>
    <w:rsid w:val="0070545D"/>
    <w:rPr>
      <w:sz w:val="18"/>
      <w:szCs w:val="18"/>
    </w:rPr>
  </w:style>
  <w:style w:type="paragraph" w:styleId="CommentText">
    <w:name w:val="annotation text"/>
    <w:basedOn w:val="Normal"/>
    <w:link w:val="CommentTextChar"/>
    <w:rsid w:val="0070545D"/>
  </w:style>
  <w:style w:type="character" w:customStyle="1" w:styleId="CommentTextChar">
    <w:name w:val="Comment Text Char"/>
    <w:basedOn w:val="DefaultParagraphFont"/>
    <w:link w:val="CommentText"/>
    <w:rsid w:val="0070545D"/>
  </w:style>
  <w:style w:type="paragraph" w:styleId="CommentSubject">
    <w:name w:val="annotation subject"/>
    <w:basedOn w:val="CommentText"/>
    <w:next w:val="CommentText"/>
    <w:link w:val="CommentSubjectChar"/>
    <w:rsid w:val="0070545D"/>
    <w:rPr>
      <w:b/>
      <w:bCs/>
      <w:sz w:val="20"/>
      <w:szCs w:val="20"/>
    </w:rPr>
  </w:style>
  <w:style w:type="character" w:customStyle="1" w:styleId="CommentSubjectChar">
    <w:name w:val="Comment Subject Char"/>
    <w:basedOn w:val="CommentTextChar"/>
    <w:link w:val="CommentSubject"/>
    <w:rsid w:val="0070545D"/>
    <w:rPr>
      <w:b/>
      <w:bCs/>
      <w:sz w:val="20"/>
      <w:szCs w:val="20"/>
    </w:rPr>
  </w:style>
</w:styles>
</file>

<file path=word/webSettings.xml><?xml version="1.0" encoding="utf-8"?>
<w:webSettings xmlns:r="http://schemas.openxmlformats.org/officeDocument/2006/relationships" xmlns:w="http://schemas.openxmlformats.org/wordprocessingml/2006/main">
  <w:divs>
    <w:div w:id="531498330">
      <w:bodyDiv w:val="1"/>
      <w:marLeft w:val="0"/>
      <w:marRight w:val="0"/>
      <w:marTop w:val="0"/>
      <w:marBottom w:val="0"/>
      <w:divBdr>
        <w:top w:val="none" w:sz="0" w:space="0" w:color="auto"/>
        <w:left w:val="none" w:sz="0" w:space="0" w:color="auto"/>
        <w:bottom w:val="none" w:sz="0" w:space="0" w:color="auto"/>
        <w:right w:val="none" w:sz="0" w:space="0" w:color="auto"/>
      </w:divBdr>
    </w:div>
    <w:div w:id="865678166">
      <w:bodyDiv w:val="1"/>
      <w:marLeft w:val="0"/>
      <w:marRight w:val="0"/>
      <w:marTop w:val="0"/>
      <w:marBottom w:val="0"/>
      <w:divBdr>
        <w:top w:val="none" w:sz="0" w:space="0" w:color="auto"/>
        <w:left w:val="none" w:sz="0" w:space="0" w:color="auto"/>
        <w:bottom w:val="none" w:sz="0" w:space="0" w:color="auto"/>
        <w:right w:val="none" w:sz="0" w:space="0" w:color="auto"/>
      </w:divBdr>
      <w:divsChild>
        <w:div w:id="446123086">
          <w:marLeft w:val="0"/>
          <w:marRight w:val="0"/>
          <w:marTop w:val="0"/>
          <w:marBottom w:val="0"/>
          <w:divBdr>
            <w:top w:val="none" w:sz="0" w:space="0" w:color="auto"/>
            <w:left w:val="none" w:sz="0" w:space="0" w:color="auto"/>
            <w:bottom w:val="none" w:sz="0" w:space="0" w:color="auto"/>
            <w:right w:val="none" w:sz="0" w:space="0" w:color="auto"/>
          </w:divBdr>
        </w:div>
        <w:div w:id="1484656679">
          <w:marLeft w:val="0"/>
          <w:marRight w:val="0"/>
          <w:marTop w:val="0"/>
          <w:marBottom w:val="0"/>
          <w:divBdr>
            <w:top w:val="none" w:sz="0" w:space="0" w:color="auto"/>
            <w:left w:val="none" w:sz="0" w:space="0" w:color="auto"/>
            <w:bottom w:val="none" w:sz="0" w:space="0" w:color="auto"/>
            <w:right w:val="none" w:sz="0" w:space="0" w:color="auto"/>
          </w:divBdr>
        </w:div>
        <w:div w:id="1033456543">
          <w:marLeft w:val="0"/>
          <w:marRight w:val="0"/>
          <w:marTop w:val="0"/>
          <w:marBottom w:val="0"/>
          <w:divBdr>
            <w:top w:val="none" w:sz="0" w:space="0" w:color="auto"/>
            <w:left w:val="none" w:sz="0" w:space="0" w:color="auto"/>
            <w:bottom w:val="none" w:sz="0" w:space="0" w:color="auto"/>
            <w:right w:val="none" w:sz="0" w:space="0" w:color="auto"/>
          </w:divBdr>
        </w:div>
      </w:divsChild>
    </w:div>
    <w:div w:id="1346785388">
      <w:bodyDiv w:val="1"/>
      <w:marLeft w:val="0"/>
      <w:marRight w:val="0"/>
      <w:marTop w:val="0"/>
      <w:marBottom w:val="0"/>
      <w:divBdr>
        <w:top w:val="none" w:sz="0" w:space="0" w:color="auto"/>
        <w:left w:val="none" w:sz="0" w:space="0" w:color="auto"/>
        <w:bottom w:val="none" w:sz="0" w:space="0" w:color="auto"/>
        <w:right w:val="none" w:sz="0" w:space="0" w:color="auto"/>
      </w:divBdr>
    </w:div>
    <w:div w:id="1441074396">
      <w:bodyDiv w:val="1"/>
      <w:marLeft w:val="0"/>
      <w:marRight w:val="0"/>
      <w:marTop w:val="0"/>
      <w:marBottom w:val="0"/>
      <w:divBdr>
        <w:top w:val="none" w:sz="0" w:space="0" w:color="auto"/>
        <w:left w:val="none" w:sz="0" w:space="0" w:color="auto"/>
        <w:bottom w:val="none" w:sz="0" w:space="0" w:color="auto"/>
        <w:right w:val="none" w:sz="0" w:space="0" w:color="auto"/>
      </w:divBdr>
    </w:div>
    <w:div w:id="2016767213">
      <w:bodyDiv w:val="1"/>
      <w:marLeft w:val="0"/>
      <w:marRight w:val="0"/>
      <w:marTop w:val="0"/>
      <w:marBottom w:val="0"/>
      <w:divBdr>
        <w:top w:val="none" w:sz="0" w:space="0" w:color="auto"/>
        <w:left w:val="none" w:sz="0" w:space="0" w:color="auto"/>
        <w:bottom w:val="none" w:sz="0" w:space="0" w:color="auto"/>
        <w:right w:val="none" w:sz="0" w:space="0" w:color="auto"/>
      </w:divBdr>
    </w:div>
    <w:div w:id="2083480294">
      <w:bodyDiv w:val="1"/>
      <w:marLeft w:val="0"/>
      <w:marRight w:val="0"/>
      <w:marTop w:val="0"/>
      <w:marBottom w:val="0"/>
      <w:divBdr>
        <w:top w:val="none" w:sz="0" w:space="0" w:color="auto"/>
        <w:left w:val="none" w:sz="0" w:space="0" w:color="auto"/>
        <w:bottom w:val="none" w:sz="0" w:space="0" w:color="auto"/>
        <w:right w:val="none" w:sz="0" w:space="0" w:color="auto"/>
      </w:divBdr>
    </w:div>
    <w:div w:id="212280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29"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cse.gouv.qc.ca/FR/PUBLICATIONS/index.html" TargetMode="External"/><Relationship Id="rId15" Type="http://schemas.openxmlformats.org/officeDocument/2006/relationships/hyperlink" Target="http://www.infodev.org/en/publication.13.html" TargetMode="External"/><Relationship Id="rId16" Type="http://schemas.openxmlformats.org/officeDocument/2006/relationships/hyperlink" Target="http://www.mels.gouv.qc.ca/ftps/interieur/PDF/formation_ens.pdf"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C7607-A53A-814C-AF84-6224C91D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18</Pages>
  <Words>4349</Words>
  <Characters>24794</Characters>
  <Application>Microsoft Macintosh Word</Application>
  <DocSecurity>0</DocSecurity>
  <Lines>206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Eductaion</dc:creator>
  <cp:keywords/>
  <cp:lastModifiedBy>Department of Eductaion</cp:lastModifiedBy>
  <cp:revision>30</cp:revision>
  <dcterms:created xsi:type="dcterms:W3CDTF">2011-09-23T14:28:00Z</dcterms:created>
  <dcterms:modified xsi:type="dcterms:W3CDTF">2011-09-30T14:21:00Z</dcterms:modified>
</cp:coreProperties>
</file>